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A-290/2020 vom 26. November 2019</w:t>
      </w:r>
    </w:p>
    <w:p>
      <w:r>
        <w:t>Bundesverwaltungsgericht, 2019-11-26, FR</w:t>
      </w:r>
    </w:p>
    <w:p>
      <w:r>
        <w:rPr>
          <w:b/>
        </w:rPr>
        <w:t xml:space="preserve">Quelle: </w:t>
      </w:r>
      <w:r>
        <w:t>https://mcp.opencaselaw.ch/entscheid/bvger_A-290_2020_d20191126</w:t>
      </w:r>
    </w:p>
    <w:p>
      <w:r>
        <w:t>FR: TAF A-290/2020 du 26 novembre 2019</w:t>
      </w:r>
    </w:p>
    <w:p>
      <w:r>
        <w:t>IT: TAF A-290/2020 del 26 novembre 2019</w:t>
      </w:r>
    </w:p>
    <w:p>
      <w:pPr>
        <w:pStyle w:val="Heading2"/>
      </w:pPr>
      <w:r>
        <w:t>Regeste</w:t>
      </w:r>
    </w:p>
    <w:p>
      <w:r>
        <w:t>Assistance administrative | Echange automatique de renseignements; requête fondée sur l'art. 25a PA. Décision de l'AFC du 26 novembre 2019. Procédure devant le TF radiée du rôle.</w:t>
      </w:r>
    </w:p>
    <w:p>
      <w:pPr>
        <w:pStyle w:val="Heading2"/>
      </w:pPr>
      <w:r>
        <w:t>Erwägungen</w:t>
      </w:r>
    </w:p>
    <w:p>
      <w:r>
        <w:rPr>
          <w:b/>
        </w:rPr>
        <w:t>E. 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Les décisions attaquées sont fondées sur l'art. 19 al. 2 de la loi fédérale du 18 décembre 2015 sur l'échange automatique international de renseignements en matière fiscale (LEAR, RS 653.1) en relation avec l'art. 25a PA. Il s'agit de décisions au sens de l'art. 5 PA. En l'absence de disposition contraire prévue par la LEAR, le TAF est compétent pour traiter du présent recours (cf. arrêt du TAF A-88/2020 du 1er septembre 2020 consid. 1.2 [confirmé par arrêt du TF 2C_780/2020 du 10 mars 2021]). Pour autant que la LTAF n'en dispose pas autrement, la procédure est régie par la PA (art. 37 LTAF).</w:t>
      </w:r>
    </w:p>
    <w:p>
      <w:r>
        <w:rPr>
          <w:b/>
        </w:rPr>
        <w:t>E. 1.1</w:t>
      </w:r>
    </w:p>
    <w:p>
      <w:r>
        <w:t>En leur qualité de destinataires des décisions des 26 novembre 2019, 25 novembre 2019 et 16 février 2021, les recourants sont spécialement touchés par celles-ci et ont un intérêt digne de protection à leur annulation ou à leur modification (art. 48 al. 1 PA). Interjetés en temps utile (art. 50 al. 1 PA), les recours répondent en outre aux exigences de contenu et de forme de la procédure administrative (art. 52 al. 1 PA).</w:t>
      </w:r>
    </w:p>
    <w:p>
      <w:r>
        <w:rPr>
          <w:b/>
        </w:rPr>
        <w:t>E. 2</w:t>
      </w:r>
    </w:p>
    <w:p>
      <w:r>
        <w:t>Selon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(Moser/Beusch/Kneubühler, Prozessieren vor dem Bundesverwaltungsgericht, 2e éd., 2013, no 3.17). Une telle solution répond à un souci d'économie de procédure, correspond à l'intérêt de toutes les parties (ATF 131 V 222 consid. 1 ; 128 V 124 consid. 1) et permet d'éviter que des décisions contradictoires ou incohérentes ne soient rendues (parmi d'autres, arrêt du Tribunal administratif fédéral A-847/2018 du 12 avril 2018 consid. 2.1).</w:t>
      </w:r>
    </w:p>
    <w:p>
      <w:r>
        <w:rPr>
          <w:b/>
        </w:rPr>
        <w:t>E. 2.1</w:t>
      </w:r>
    </w:p>
    <w:p>
      <w:r>
        <w:t>En l'espèce, l'autorité inférieure a rendu quatre décisions qui présentent une étroite unité dans le contenu de leurs états de faits et dans lesquelles se posent en outre des questions juridiques similaires. Quatre recours ont été déposés par les personnes concernées par l'entremise des mêmes avocats, reposant sur un complexe de faits similaire et formulant des griefs semblables à l'égard des décisions de l'autorité inférieure (A-290/2020, A-2663/2020, A-1310/2021 et A-1314/2021). Avec l'accord des parties concernées, le Tribunal a déjà joint les causes A-290/2020 et A-2663/2020, continuées sous le numéro A-290/2020. En l'absence d'objections des parties, le Tribunal décide à présent de joindre les causes A-290/2020, A-1310/2021 et A-1314/2021 sous le numéro A-290/2020.</w:t>
      </w:r>
    </w:p>
    <w:p>
      <w:r>
        <w:rPr>
          <w:b/>
        </w:rPr>
        <w:t>E. 2.2</w:t>
      </w:r>
    </w:p>
    <w:p>
      <w:r>
        <w:t>Cela étant précisé, il y a lieu d'entrer en matière sur les recours.</w:t>
      </w:r>
    </w:p>
    <w:p>
      <w:r>
        <w:rPr>
          <w:b/>
        </w:rPr>
        <w:t>E. 3</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3.1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3.2</w:t>
      </w:r>
    </w:p>
    <w:p>
      <w:r>
        <w:t>En substance, les recourants se plaignent que dans la mesure où le système fiscal mexicain n'imposerait pas la fortune mondiale de ses ressortissants, l'échange des informations en cause violerait les principes de spécialité et de proportionnalité. A cet égard et à titre subsidiaire, les recourants soutiennent que puisque ces derniers seraient dessaisis des actifs des trusts en cause en raison de leur nature irrévocable et discrétionnaire, les informations ne devraient pas être transmises. Les recourants se plaignent également que dès lors qu'ils auraient rendu vraisemblable qu'il n'existerait pas d'État de droit au Mexique, que la protection des données y serait largement insuffisante, et que les autorités fiscales mexicaines seraient corrompues, la transmission des renseignements relatifs aux recourants risquerait de leur causer un préjudice déraisonnable et violerait l'ordre public suisse. Par ailleurs, selon les recourants ni l'AFC ni le Tribunal ne seraient liés par les motifs d'ordre économique et politique retenus par le Conseil fédéral ayant conduit à la conclusion de l'accord d'échange automatique de renseignements avec le Mexique. Les recourants allèguent en particulier que l'avis du Conseil fédéral reposerait sur une analyse des bases légales de la protection des données au Mexique qui ne tiendrait pas compte de la réalité de la mise en oeuvre pratique de ce système. Ainsi, les recourants se plaignent que la transmission des renseignements pourrait entraîner la violation de leurs droits fondamentaux, en particulier les droits à la vie, à l'absence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des renseignements à l'apport de preuves relatives à l'absence d'un État de droit au Mexique et à un préjudice déraisonnable, à un degré de certitude qui ne pourrait pratiquement pas être démontré, serait contraire au droit à un recours effectif tel que garanti par la Convention de sauvegarde des droits de l'homme et des libertés fondamentales du 4 novembre 1950 (CEDH, RS 0.101).</w:t>
      </w:r>
    </w:p>
    <w:p>
      <w:r>
        <w:rPr>
          <w:b/>
        </w:rPr>
        <w:t>E. 3.3</w:t>
      </w:r>
    </w:p>
    <w:p>
      <w:r>
        <w:t>Le Tribunal examinera d'abord la violation alléguée des principes de spécialité et de proportionnalité et la question du rattachement économique des trusts en cause aux recourants (cf. infra consid. 4). Il abordera ensuite les griefs relatifs à l'absence d'État de droit au Mexique, à la protection des données, au préjudice déraisonnable que cela entrainerait pour les recourants et à la violation de l'ordre public suisse (cf. infra consid. 5). Le TAF examinera l'allégation selon laquelle la décision de l'AFC reposerait sur une analyse des bases légales de la protection des données au Mexique qui ne tiendrait pas compte de la réalité pratique, en relation avec les droits fondamentaux des recourants (cf. infra consid. 6). Enfin le Tribunal abordera le grief relatif au degré de vraisemblance la preuve en relation avec le droit à un recours effectif des recourants (cf. infra consid. 7).</w:t>
      </w:r>
    </w:p>
    <w:p>
      <w:r>
        <w:rPr>
          <w:b/>
        </w:rPr>
        <w:t>E. 4</w:t>
      </w:r>
    </w:p>
    <w:p>
      <w:r>
        <w:t>Selon l'article premier de la Convention du 25 janvier 1988, modifiée par Protocole du 27 mai 2010, concernant l'assistance administrative mutuelle en matière fiscale (Convention on Mutual Administrative Assistance in Tax Matters, MAC, RS 0.652.1), entrée en vigueur au 1er janvier 2017 pour la Suisse, et au 1er septembre 2012 pour le Mexique, les Parties s'accordent mutuellement, une assistance administrative en matière fiscale. Cette assistance administrative comprend notamment l'échange de renseignements, y compris les contrôles fiscaux simultanés et la participation à des contrôles fiscaux menés à l'étranger (art. 1 par 2 let. a MAC). Pour des catégories de cas et selon les procédures qu'elles déterminent d'un commun accord, deux ou plusieurs Parties échangent automatiquement les renseignements (art. 6 MAC).</w:t>
      </w:r>
    </w:p>
    <w:p>
      <w:r>
        <w:rPr>
          <w:b/>
        </w:rPr>
        <w:t>E. 4.1</w:t>
      </w:r>
    </w:p>
    <w:p>
      <w:r>
        <w:t>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 i-iii MAC), ainsi qu'aux impôts sur le revenu, les bénéfices ou les gains en capital ou l'actif net qui sont perçus pour le compte des subdivisions politiques ou des collectivités locales d'une Partie (art. 2 par. 1 let. b. point i). L'art. 2 par. 2 MAC précise que les impôts existants auxquels s'applique la présente Convention sont énumérés à l'annexe A selon les catégories mentionnées au par. 1.</w:t>
      </w:r>
    </w:p>
    <w:p>
      <w:r>
        <w:rPr>
          <w:b/>
        </w:rPr>
        <w:t>E. 4.2</w:t>
      </w:r>
    </w:p>
    <w:p>
      <w:r>
        <w:t>Selon les Réserves et déclarations de la Suisse (AF du 18 décembre 2016, RO 2016 5059), les catégories d'impôts à énumérer pour la Suisse à l'annexe A de la Convention sont les suivantes : les impôts fédéraux sur le revenu (revenu global, produit du travail, rendement de la fortune, bénéfices industriels et commerciaux, gains en capital et autres revenus. art. 2 par. 1 let. a point i MAC) ; les impôts cantonaux et communaux sur le revenu (revenu global, produit du travail, rendement de la fortune, bénéfices industriels et commerciaux, gains en capital et autres revenus), les impôts cantonaux et communaux sur la fortune (fortune totale, fortune mobilière et immobilière, fortune industrielle et commerciale, capital et réserves et autres éléments de la fortune ; art. 2 par. 1 let. b point i MAC).</w:t>
      </w:r>
    </w:p>
    <w:p>
      <w:r>
        <w:rPr>
          <w:b/>
        </w:rPr>
        <w:t>E. 4.3</w:t>
      </w:r>
    </w:p>
    <w:p>
      <w:r>
        <w:t>Selon l'art. 2 par. 1.1 de l'Accord multilatéral entre autorités compétentes concernant l'échange automatique de renseignements relatifs aux comptes financiers (Multilateral Competent Authority Agreement, MCAA ou accord EAR, RS 0.653.1), entré en vigueur au 1er janvier 2017 pour la Suisse et effectif avec le Mexique depuis le 1er janvier 2018,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lesquelles cet accord a pris effet, de manière automatique, les renseignements obtenus conformément à ces règles et précisés dans le par. 2.</w:t>
      </w:r>
    </w:p>
    <w:p>
      <w:r>
        <w:rPr>
          <w:b/>
        </w:rPr>
        <w:t>E. 4.4</w:t>
      </w:r>
    </w:p>
    <w:p>
      <w:r>
        <w:t>Ainsi, selon le Message du Conseil fédéral du 5 juin 2015 relatif à l'approbation de l'accord multilatéral entre autorités compétentes concernant l'échange automatique de renseignements relatifs aux comptes financiers et à sa mise en oeuvre (Message LEAR, FF 2015 4975, p. 5041), dans le cadre de l'échange automatique de renseignements,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w:t>
      </w:r>
    </w:p>
    <w:p>
      <w:r>
        <w:rPr>
          <w:b/>
        </w:rPr>
        <w:t>E. 4.5</w:t>
      </w:r>
    </w:p>
    <w:p>
      <w:r>
        <w:t>L'échange automatique de renseignements permet d'améliorer la sincérité fiscale et de détecter une fraude qui serait demeurée insoupçonnée. Les États doivent s'efforcer d'échanger les renseignements de la manière la plus efficace possible du fait même de leur volume important (OCDE, Convention concernant l'assistance administrative mutuelle en matière fiscale, Commentaire, n°62). L'échange automatique de renseignements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préventive de contrôle transfrontalière (Molo Giovanni / Vorpe Samuele in : Molo/Schlichting/Vorpe [éd.], Automatischer Informationsaustausch in Steuersachen, Kommentar, 2018, [ci-après : AIA-Kommentar], n°4 ad art. 6 MAC ; Naef Francesco / Neuroni Naef Elena, Sur l'inconstitutionnalité de l'échange automatique de renseignements, in : Jusletter 7. Dezember 2015, p. 27).</w:t>
      </w:r>
    </w:p>
    <w:p>
      <w:r>
        <w:rPr>
          <w:b/>
        </w:rPr>
        <w:t>E. 4.6</w:t>
      </w:r>
    </w:p>
    <w:p>
      <w:r>
        <w:t>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w:t>
      </w:r>
    </w:p>
    <w:p>
      <w:r>
        <w:rPr>
          <w:b/>
        </w:rPr>
        <w:t>E. 4.7</w:t>
      </w:r>
    </w:p>
    <w:p>
      <w:r>
        <w:t>Selon l'art. 5 par. 1 MCAA, tous les renseignements échangés sont soumis aux obligations de confidentialité et autres protections prévues par la Convention, y compris aux dispositions qui limitent l'utilisation des renseignements échangés et, dans la mesure où cela est nécessaire pour garantir le degré requis de protection des données personnelles, conformément aux protections qui peuvent être exigées par l'Autorité compétente qui communique les données en vertu de son droit interne et figurent à l'annexe C.</w:t>
      </w:r>
    </w:p>
    <w:p>
      <w:r>
        <w:rPr>
          <w:b/>
        </w:rPr>
        <w:t>E. 4.8</w:t>
      </w:r>
    </w:p>
    <w:p>
      <w:r>
        <w:t>Selon l'art. 22 par. 2 MAC, ces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w:t>
      </w:r>
    </w:p>
    <w:p>
      <w:r>
        <w:rPr>
          <w:b/>
        </w:rPr>
        <w:t>E. 4.9</w:t>
      </w:r>
    </w:p>
    <w:p>
      <w:r>
        <w:t>Nonobstant les dispositions des par. 1, 2 et 3 de l'art. 22 par. 4 MAC, les renseignements obtenus par une Partie peuvent être utilisés à d'autres fins lorsque l'utilisation de tels renseignements à de telles fins est possible selon la législation de la Partie qui fournit les renseignements et que l'autorité compétente de cette Partie consent à une telle utilisation. Les renseignements fournis par une Partie à une autre Partie peuvent être transmis par celle-ci à une troisième Partie, sous réserve de l'autorisation préalable de l'autorité compétente de la première Partie (art. 22 par. 4 MAC).</w:t>
      </w:r>
    </w:p>
    <w:p>
      <w:r>
        <w:rPr>
          <w:b/>
        </w:rPr>
        <w:t>E. 4.10</w:t>
      </w:r>
    </w:p>
    <w:p>
      <w:r>
        <w:t>Le respect de l'obligation de confidentialité suppose que chaque État dispose : (i) d'un cadre juridique ; (ii) de pratiques et procédures visant à assurer la sécurité des données, et (iii) d'un suivi de l'observation ainsi que de sanctions en cas de violation de la confidentialité (Annexe 4 de la norme internationale relative à l'échange automatique de renseignements en matière fiscale ; OCDE, Norme d'échange automatique de renseignements relatifs aux comptes financiers en matière fiscale du 15 juillet 2014, p. 83, disponible sur http://dx.doi.org/10.1787/9789264222090-fr, consulté pour la dernière fois le 26 janvier 2022 ; Message LEAR, p. 5005).</w:t>
      </w:r>
    </w:p>
    <w:p>
      <w:r>
        <w:rPr>
          <w:b/>
        </w:rPr>
        <w:t>E. 4.11</w:t>
      </w:r>
    </w:p>
    <w:p>
      <w:r>
        <w:t>Selon l'art. 5 al. 2 de la Constitution fédérale de la Confédération suisse du 18 avril 1999 (Cst., RS 101) l'activité de l'État doit répondre à un intérêt public et être proportionnée au but visé. Le principe de la proportionnalité,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136 IV 97 consid. 5.2.2 et les références citées).</w:t>
      </w:r>
    </w:p>
    <w:p>
      <w:r>
        <w:rPr>
          <w:b/>
        </w:rPr>
        <w:t>E. 4.12</w:t>
      </w:r>
    </w:p>
    <w:p>
      <w:r>
        <w:t>Les recourants se plaignent que dans la mesure où le système fiscal mexicain n'imposerait pas la fortune mondiale de ses ressortissants l'échange des informations en cause violerait les principes de spécialité et de proportionnalité. A cet égard et à titre subsidiaire, les recourants soutiennent que puisque ces derniers seraient dessaisis des actifs des trusts en cause en raison de leur nature irrévocable et discrétionnaire, les informations ne devraient pas être transmises.</w:t>
      </w:r>
    </w:p>
    <w:p>
      <w:r>
        <w:rPr>
          <w:b/>
        </w:rPr>
        <w:t>E. 4.13</w:t>
      </w:r>
    </w:p>
    <w:p>
      <w:r>
        <w:t>En l'espèce, il apparaît que les informations à transmettre, y compris relatives à des trusts irrévocables et discrétionnaires, ne sont pas exclues du champs d'application matériel de l'échange automatique de renseignement (art. 2 MAC). Par ailleurs, comme expliqué ci-dessus, les institutions financières suisses déclarantes et l'AFC ne disposent d'aucune marge de manoeuvre pour décider si elles souhaitent ou non procéder à une transmission (cf. supra consid. 4.4 s.). Le critère de la pertinence vraisemblable des informations échangées ne jouent ainsi aucun rôle dans le domaine de l'échange automatique. Dès lors, la question d'une éventuelle imposition de la fortune mondiale des recourants au Mexique, en particulier à titre de bénéficiaires de trusts discrétionnaires et irrévocables, relève de la compétence de l'autorité fiscale mexicaine et ne constitue pas un motif de refus du transfert automatique des informations.</w:t>
      </w:r>
    </w:p>
    <w:p>
      <w:r>
        <w:rPr>
          <w:b/>
        </w:rPr>
        <w:t>E. 4.14</w:t>
      </w:r>
    </w:p>
    <w:p>
      <w:r>
        <w:t>Le Mexique est lié par les obligations conventionnelles relatives au principe de spécialité (cf. consid. 4.6 ss.). Par ailleurs, il apparaît que la transmission des informations relatives aux recourants est conforme au principe de proportionnalité (art. 5 al. 2 Cst.). En effet l'échange de renseignements est apte à produire les résultats d'intérêt public escomptés, soit la lutte contre l'évasion fiscale (règle de l'aptitude). Ce résultat ne peut être atteints par une mesure moins incisive (règle de la nécessité). En outre, cette transmission de renseignement est en rapport raisonnable avec les intérêts publics ou privés compromis (principe de la proportionnalité au sens étroit, sur ce dernier point voir les développements aux consid. 5, 6 et 7 infra).</w:t>
      </w:r>
    </w:p>
    <w:p>
      <w:r>
        <w:rPr>
          <w:b/>
        </w:rPr>
        <w:t>E. 5</w:t>
      </w:r>
    </w:p>
    <w:p>
      <w:r>
        <w:t>Au niveau de national, la mise en oeuvre de la MCAA ou accord EAR est réglée par la LEAR et l'Ordonnance du 23 novembre 2016 sur l'échange automatique international de renseignements en matière fiscale (OEAR, RS 653.11).</w:t>
      </w:r>
    </w:p>
    <w:p>
      <w:r>
        <w:rPr>
          <w:b/>
        </w:rPr>
        <w:t>E. 5.1</w:t>
      </w:r>
    </w:p>
    <w:p>
      <w:r>
        <w:t>Selon l'art. 19 al. 1 LEAR, pour ce qui est des renseignements collectés par l'institution financière suisse déclarante et de leur transmission aux autorités compétentes de l'État partenaire, les personnes devant faire l'objet d'une déclaration disposent des droits définis dans la Loi fédérale du 19 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w:t>
      </w:r>
    </w:p>
    <w:p>
      <w:r>
        <w:rPr>
          <w:b/>
        </w:rPr>
        <w:t>E. 5.2</w:t>
      </w:r>
    </w:p>
    <w:p>
      <w:r>
        <w:t>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francs au lieu de 1'000 francs). Le droit d'opposition à la communication de données personnelles,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déclarante transmet à l'AFC les renseignements rectifiés. L'AFC fait ensuite parvenir ces derniers à l'autorité concernée de l'État partenaire (Message LEAR, p. 5041).</w:t>
      </w:r>
    </w:p>
    <w:p>
      <w:r>
        <w:rPr>
          <w:b/>
        </w:rPr>
        <w:t>E. 5.3</w:t>
      </w:r>
    </w:p>
    <w:p>
      <w:r>
        <w:t>Par ailleurs, aux termes de l'art. 19 al. 2, 2ème phrase LEAR, si la transmission de données entraîne pour la personne devant faire l'objet d'une déclaration un préjudice déraisonnable faute de garanties de l'état de droit, les prétentions prévues à l'art. 25a PA sont applicables.</w:t>
      </w:r>
    </w:p>
    <w:p>
      <w:r>
        <w:rPr>
          <w:b/>
        </w:rPr>
        <w:t>E. 5.4</w:t>
      </w:r>
    </w:p>
    <w:p>
      <w:r>
        <w:t>Cette règle, qui ne figurait initialement pas dans le projet de loi, a été introduite par le Parlement suite à l'avis de droit sur la constitutionnalité de l'échange automatique de renseignements et vise à prévenir une situation extrême (Bovet Christian / Richa Alexandre, Protection des données et nouvelles procédures de communication aux autorités fiscales et de surveillance étrangères, in : Revue suisse de droit des affaires et du marché financier [RSDA] 2017 pp. 144 ss et 160 s.).</w:t>
      </w:r>
    </w:p>
    <w:p>
      <w:r>
        <w:rPr>
          <w:b/>
        </w:rPr>
        <w:t>E. 5.5</w:t>
      </w:r>
    </w:p>
    <w:p>
      <w:r>
        <w:t>Selon l'art. 25a al. 1 PA,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L'autorité statue par décision (art. 25a al. 2 PA).</w:t>
      </w:r>
    </w:p>
    <w:p>
      <w:r>
        <w:rPr>
          <w:b/>
        </w:rPr>
        <w:t>E. 5.6</w:t>
      </w:r>
    </w:p>
    <w:p>
      <w:r>
        <w:t>Sauf en ce qui concerne l'art. 14, les dispositions de la MAC ne peuvent être interprétées comme imposant à l'État requis l'obligation : de prendre des mesures qui seraient contraires à l'ordre public (art. 21 par. 2 let. b MAC).</w:t>
      </w:r>
    </w:p>
    <w:p>
      <w:r>
        <w:rPr>
          <w:b/>
        </w:rPr>
        <w:t>E. 5.7</w:t>
      </w:r>
    </w:p>
    <w:p>
      <w:r>
        <w:t>Ainsi, dans le cadre de l'échange automatique de renseignements, la notion d'intérêt digne de protection mentionnée à l'art. 25a al. 1 PA correspond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 consid. 4.2.1 ; Molo Giovanni / Vorpe Samuele / Altenburger Peter R., Der automatische Informationsaustausch [AIA] von Steuerdaten, in : Archives 84, p. 771 ; les auteurs plaident toutefois pour une interprétation large de l'art. 19 al. 2 LEAR en conformité avec l'art. 13 de la CEDH ; plaident également pour une interprétation large : Lindemann Alexander / Takhtarova Alexandra, Effektivität des AIA-Rechtsschutzes ?, in : ExpertFocus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décision en application de l'art. 25a PA, il appartiendra à la personne concernée d'établir un préjudice d'une intensité supérieure à « l'intérêt digne de protection » prévu par le régime ordinaire. Cette condition atteste du caractère exceptionnel de cette clause de réserve (cf. Bovet/Richa, op cit., pp. 144 ss, p. 160 s.).</w:t>
      </w:r>
    </w:p>
    <w:p>
      <w:r>
        <w:rPr>
          <w:b/>
        </w:rPr>
        <w:t>E. 5.8</w:t>
      </w:r>
    </w:p>
    <w:p>
      <w:r>
        <w:t>La protection juridique accordée par l'art. 19 al. 2 LEAR exige encore l'existence d'un lien de causalité entre l'absence de garanties de l'État de droit et le préjudice déraisonnable pour l'intéressé, qui doit être d'une certaine intensité (cf. arrêts du TAF A-3309/2020 et A-3308/2020 du 22 décembre 2021 consid. 4.2.2 ; Molo, AIA-Kommentar, n°36 ad art. 19 LEAR). Ainsi, l'intéressé supporte le fardeau de la preuve d'une violation de l'ordre public et de la menace subséquente sur sa personne (cf. Livschitz Mark, Rechtsschutz beim automatischen Informationsaustausch, in : Emmenegger [éd.], Automatischer Informationsaustausch, 2016,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5.9</w:t>
      </w:r>
    </w:p>
    <w:p>
      <w:r>
        <w:t>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w:t>
      </w:r>
    </w:p>
    <w:p>
      <w:r>
        <w:rPr>
          <w:b/>
        </w:rPr>
        <w:t>E. 5.10</w:t>
      </w:r>
    </w:p>
    <w:p>
      <w:r>
        <w:t>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Tribunal fédéral procède par exclusion (ATF 144 III 120 consid. 5.1 et les références citées). Au demeurant, qu'un motif retenu heurte l'ordre public n'est pas suffisant ; c'est le résultat auquel on aboutit qui doit être incompatible avec l'ordre public (ATF 138 III 322 consid. 4.1 ; 120 II 155 consid. 6a ; 116 II 634 consid. 4).</w:t>
      </w:r>
    </w:p>
    <w:p>
      <w:r>
        <w:rPr>
          <w:b/>
        </w:rPr>
        <w:t>E. 5.11</w:t>
      </w:r>
    </w:p>
    <w:p>
      <w:r>
        <w:t>Dans la mesure où ni la MCAA, ou accord EAR, ni la LEAR ne contiennent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pp. 1 à 4). La transmission de données concernant des comptes non déclarés à des États incapables de respecter les garanties minimales énoncées dans la CEDH ou dans le Pacte international du 16 décembre 1966 relatif aux droits civils et politiques (Pacte ONU II, RS 0.103.2), pourrait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5.12</w:t>
      </w:r>
    </w:p>
    <w:p>
      <w:r>
        <w:t>Le droit à la protection des données personnelles est un droit fondamental qui relève de l'ordre public (art. 13 al. 2 Cst. ; art. 8 al. 1 CEDH ; art. 17 du Pacte ONU II ; cf. arrêt du TAF A-88/2020 du 1er septembre 2020 consid. 2.3.3.2 [validé par l'arrêt du TF 2C_780/2020 du 10 mars 2021 consid. 4.3] ; Weyeneth, op. cit., p. 39). Une violation des dispositions relatives à la protection des données en Suisse peut être contestée par devant les tribunaux civils (art. 19 al. 1 et 3 LEAR cum art. 5 al. 2 et art. 15 LPD ; cf. arrêt du TF 2C_780/2020 10 mars 2021 consid. 5.8 ; Lindemann Alexander / Takhtarova Alexandra, Rechtsschutz nach dem AIA-Gesetz am Beispiel von Trusts - Effektivität des Rechtsschutzes ? in : Archives 85 p. 177 ss, p. 188 ss ; Livschitz, op. cit., p. 152 s. ; Matteotti, op. cit., p. 18 ; Papadopoulos, op. cit., p. 10 s.). Dans le cadre de l'art. 19 al. 2 2èmephrase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du 1er septembre 2020 consid. 2.3.3.2 [confirmé par l'arrêt du TF 2C_780/2020 du 10 mars 2021 consid. 4.3]).</w:t>
      </w:r>
    </w:p>
    <w:p>
      <w:r>
        <w:rPr>
          <w:b/>
        </w:rPr>
        <w:t>E. 5.13</w:t>
      </w:r>
    </w:p>
    <w:p>
      <w:r>
        <w:t>Selon l'État de la protection des données dans le monde (état au 15 novembre 2021) tenu par le Préposé fédéral à la protection des données et à la transparence (PFPDT), le Mexique dispose d'un niveau de protection insuffisant au regard du seuil adéquat défini à l'art. 6 al. 1 LPD (https://www.edoeb.admin.ch/edoeb/fr/home/protection-des-donnees/handel-und-wirtschaft/uebermittlung-ins-ausland.html, consultée la dernière fois le 25 janvier 2022).</w:t>
      </w:r>
    </w:p>
    <w:p>
      <w:r>
        <w:rPr>
          <w:b/>
        </w:rPr>
        <w:t>E. 5.14</w:t>
      </w:r>
    </w:p>
    <w:p>
      <w:r>
        <w:t>Dans ce contexte, la liste du PFPDT, qui recense les États dont la législation garantit une protection adéquate des données, ne peut être utilisée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(Message concernant l'introduction de l'échange automatique de renseignements relatifs aux comptes financiers avec 41 États partenaires à partir de 2018/2019 [Message EAR 2018/2019], FF 2017 4591, 4610 s.).</w:t>
      </w:r>
    </w:p>
    <w:p>
      <w:r>
        <w:rPr>
          <w:b/>
        </w:rPr>
        <w:t>E. 5.15</w:t>
      </w:r>
    </w:p>
    <w:p>
      <w:r>
        <w:t>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exchange the information with all of Mexico's Interested Appropriate Partners (CR2) is consistent with the requirements, its domestic legislative framework requiring Reporting Financial Institutions to conduct the due diligence and reporting procedures (CR1) has deficiencies in an area relevant to the proper functioning of the AEOI Standard. More specifically, Mexico provides for three jurisdiction-specific Excluded Accounts that do not meet the requirements."</w:t>
      </w:r>
    </w:p>
    <w:p>
      <w:r>
        <w:rPr>
          <w:b/>
        </w:rPr>
        <w:t>E. 5.16</w:t>
      </w:r>
    </w:p>
    <w:p>
      <w:r>
        <w:t>Ainsi, le cadre juridique, administratif et technique concernant la confidentialité et la sécurité des données au Mexique a été jugé satisfaisant par le panel d'experts du Forum mondial. Le DFF a donné son avis sur les résultats de cette évaluation et les juge adéquats (Message EAR 2018/2019, p. 4661).</w:t>
      </w:r>
    </w:p>
    <w:p>
      <w:r>
        <w:rPr>
          <w:b/>
        </w:rPr>
        <w:t>E. 5.17</w:t>
      </w:r>
    </w:p>
    <w:p>
      <w:r>
        <w:t>Selon la section 7 par. 3 MCAA, une Autorité compétente peut suspendre l'échange de renseignements visé par le présent Accord moyennant préavis écrit adressé à une autre Autorité compétente indiquant que cette dernière commet ou a commis un manquement grave au présent Accord. Cette suspension est à effet immédiat. Aux fins du présent paragraphe, l'expression « manquement grave » désigne notamment le non-respect des obligations de confidentialité et des dispositions relatives à la protection des données du présent Accord et de la Convention, le fait pour l'Autorité compétente de ne pas communiquer des informations appropriées ou en temps voulu comme le prévoit le présent Accord, ou de qualifier des Entités ou des comptes d'Institutions financières non déclarantes et de Comptes exclus en allant à l'encontre des objectifs de la Norme commune de déclaration.</w:t>
      </w:r>
    </w:p>
    <w:p>
      <w:r>
        <w:rPr>
          <w:b/>
        </w:rPr>
        <w:t>E. 5.18</w:t>
      </w:r>
    </w:p>
    <w:p>
      <w:r>
        <w:t>Par ailleurs, selon l'art. 31 al. 1 LEAR, l'autorité suisse compétente ne peut agir qu'avec l'assentiment du Conseil fédéral lorsque, en vertu de la convention applicable, elle prend une des mesures suivantes : a. suspendre ou dénoncer l'échange automatique de renseignements avec un État partenaire ; b. dénoncer la convention applicable. L'al. 2 de cette disposition précise que l'autorité suisse compétente suspend l'échange automatique de renseignements avec un État partenaire de sa propre compétence aussi longtemps que l'État partenaire ne remplit pas les exigences de l'OCDE en matière de confidentialité et de sécurité des données.</w:t>
      </w:r>
    </w:p>
    <w:p>
      <w:r>
        <w:rPr>
          <w:b/>
        </w:rPr>
        <w:t>E. 5.19</w:t>
      </w:r>
    </w:p>
    <w:p>
      <w:r>
        <w:t>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oeuvre un plan d'action dans lequel sont fixées les mesures à l'aide desquelles les lacunes identifiées doivent être éliminées. Selon l'art. 7 par. 1 let. b MCAA, ces États partenaires notifient à l'OCDE qu'ils sont temporairement considérés comme États appliquant l'échange automatique de renseignements de manière non réciproque jusqu'à ce que le plan d'action soit mis en oeuvre et que les mesures prises soient validées. Les États partenaires n'ont rien à entreprendre dans ce contexte, car l'échange automatique de renseignements est suspendu de fait dans les mécanismes inhérents au MCAA. En cas d'accord bilatéral sur l'échange automatique de renseignements, la situation est certes identique sur le plan matériel, mais elle exige que la partie contractante soit active envers l'État partenaire défaillant et signale la suspension de l'échange de données conformément aux dispositions pertinentes de l'accord. En pareil cas, la suspension de l'échange automatique de renseignements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Le nouvel al. 2 prévoit par conséquent que l'AFC suspend l'échange automatique de renseignements de sa propre compétence avec un État partenaire non conforme aussi longtemps qu'il ne remplit pas objectivement les prescriptions de l'OCDE en matière de confidentialité ou de sécurité des données. Dès que l'État partenaire concerné a éliminé les lacunes (fait qui doit être validé de façon appropriée par le Forum mondial), les conditions de l'échange automatique de renseignements sont objectivement remplies, si bien que l'autorité compétente peut abroger la suspension de l'échange de données de sa propre compétence. Les renseignements sur des comptes financiers qui ont été collectés pendant la suspension de l'échange automatique de renseignements sont échangés conformément à l'accord dès que celle-ci a été annulée.</w:t>
      </w:r>
    </w:p>
    <w:p>
      <w:r>
        <w:rPr>
          <w:b/>
        </w:rPr>
        <w:t>E. 5.20</w:t>
      </w:r>
    </w:p>
    <w:p>
      <w:r>
        <w:t>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protection que la LPD et la présente loi.</w:t>
      </w:r>
    </w:p>
    <w:p>
      <w:r>
        <w:rPr>
          <w:b/>
        </w:rPr>
        <w:t>E. 5.21</w:t>
      </w:r>
    </w:p>
    <w:p>
      <w:r>
        <w:t>Aux termes de la section 7 par. 1 let. d MCAA, une Autorité compétente doit, au moment de la signature du présent Accord ou le plus tôt possible après que sa Juridiction a mis en place la législation nécessaire pour mettre en oeuvre la Norme commune de déclaration, déposer une notification au Secrétariat de l'Organe de coordination précisant les garanties, le cas échéant, pour la protection des données personnelles (annexe C).</w:t>
      </w:r>
    </w:p>
    <w:p>
      <w:r>
        <w:rPr>
          <w:b/>
        </w:rPr>
        <w:t>E. 5.22</w:t>
      </w:r>
    </w:p>
    <w:p>
      <w:r>
        <w:t>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l'effacement des données, droit d'exercer un recours, droit à la sécurité des données et droit à la conservation des données.</w:t>
      </w:r>
    </w:p>
    <w:p>
      <w:r>
        <w:rPr>
          <w:b/>
        </w:rPr>
        <w:t>E. 5.23</w:t>
      </w:r>
    </w:p>
    <w:p>
      <w:r>
        <w:t>Lorsqu'un partenaire de la Suisse - comme le Mexique - inclut cette dernière sur sa liste de partenaires, cet État ou ce territoire s'engage à respecter les garanties mentionnées par la Suisse. Ce mécanisme, équivalent à un accord sur la protection des données au sens de l'art. 6 LEAR, représente un renforcement notable des garanties en matière de protection des données offerts aux contribuables des États partenaires de la Suisse (Message EAR 2018/2019, p. 4611).</w:t>
      </w:r>
    </w:p>
    <w:p>
      <w:r>
        <w:rPr>
          <w:b/>
        </w:rPr>
        <w:t>E. 5.24</w:t>
      </w:r>
    </w:p>
    <w:p>
      <w:r>
        <w:t>Les recourants se plaignent que dans la mesure où ils auraient rendu vraisemblable qu'il n'existerait pas d'État de droit au Mexique, que la protection des données y serait largement insuffisante, et que les autorités fiscales seraient corrompues, la transmission des renseignements relatifs aux recourants risquerait de leur causer un préjudice déraisonnable et violerait l'ordre public suisse. En substance, les recourants allèguent un risque d'extorsion et d'enlèvement concret subséquent à la potentielle fuite de leurs données fiscales à des organisations criminelles. A l'appui de leurs arguments, les recourants ont produits en cause divers rapports et articles de presse attestant de la situation au Mexique, en particulier une liste du Préposé fédéral à la protection des données et à la transparence selon laquelle le Mexique aurait un niveau de protection des données insuffisant. Les recourants allèguent également, à titre de comparaison, que contrairement au Mexique, le niveau de protection des données eu Bulgarie a été évalué comme inconditionnellement adéquat par la Suisse, nonobstant une fuite important de données fiscales survenue en 2019 au sein de l'administration fiscale Bulgare, ayant conduit à la suspension de l'échange de renseignements avec cet État. Les recourants invoquent par ailleurs, toujours à titre de comparaison, la suspension de la procédure d'examen de l'arrêté fédéral relatif à l'échange automatique de renseignements avec la Turquie, au motif de son intervention militaire en Syrie, qualifiée par le Conseil fédéral de violation grave du droit international publique.</w:t>
      </w:r>
    </w:p>
    <w:p>
      <w:r>
        <w:rPr>
          <w:b/>
        </w:rPr>
        <w:t>E. 5.25</w:t>
      </w:r>
    </w:p>
    <w:p>
      <w:r>
        <w:t>En l'espèce, il apparaît que l'échange automatique de renseignements avec le Mexique n'a été ni suspendu par la Suisse suivant la procédure prévue à la section 7 par. 3 MCAA et l'art. 31 al. 1 LEAR, ni à l'instar de la Bulgarie, par l'activation du mécanisme prévu par le Forum mondial, (cf. https://www.oecd.org/fr/sites/fiscalite/transparence/statement-on-the-data-breach-in-the-national-revenue-agency-of-bulgaria.htm, consulté pour la dernière fois le 21 janvier 2022). A cet égard, le Tribunal relève que suite à la décision du Forum mondial, la Suisse était légalement tenue d'annoncer la suspension de l'Echange automatique de renseignements avec la Bulgarie en application de la procédure prévue par l'art. 7 par. 2 de l'Accord entre la Confédération suisse et l'Union européenne sur l'échange automatique d'informations relatives aux comptes financiers en vue d'améliorer le respect des obligations fiscales au niveau international (RS 0.641.926.81, https://www.sif.admin.ch/sif/fr/home/dokumentation/fachinformationen/archiv/aia_bulgarien.html,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processus politique d'examen et non de la suspension d'un accord en vigueur.</w:t>
      </w:r>
    </w:p>
    <w:p>
      <w:r>
        <w:rPr>
          <w:b/>
        </w:rPr>
        <w:t>E. 5.26</w:t>
      </w:r>
    </w:p>
    <w:p>
      <w:r>
        <w:t>En effet, comme expliqué ci-dessus (cf. supra consid. 5.13 ss), nonobstant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notification du 4 mai 2017 précitée équivaux à un accord sur la protection des données au sens de l'art. 6 LEAR, ce qui représente un renforcement notable des garanties en matière de protection des données offerts aux contribuables mexicain. Pour ces raisons, l'échange automatique de renseignements avec le Mexique n'est à ce jour pas suspendu.</w:t>
      </w:r>
    </w:p>
    <w:p>
      <w:r>
        <w:rPr>
          <w:b/>
        </w:rPr>
        <w:t>E. 5.27</w:t>
      </w:r>
    </w:p>
    <w:p>
      <w:r>
        <w:t>Il convient dès lors de déterminer si les recourants ont un intérêt digne de protection pour exiger que l'autorité compétente renonce à la transmission de leurs données, soit s'ils ont apporté une preuve suffisante que dite transmission leur entrainerait un préjudice déraisonnable faute de garanties de l'État de droit au Mexique (art. 25a PA et 19 al. 2, 2ème phrase LEAR).</w:t>
      </w:r>
    </w:p>
    <w:p>
      <w:r>
        <w:rPr>
          <w:b/>
        </w:rPr>
        <w:t>E. 5.28</w:t>
      </w:r>
    </w:p>
    <w:p>
      <w:r>
        <w:t>Selon les allégations des recourants, appuyées par divers rapports officiels, la situation socio-politique au Mexique se caractérise par une grande opacité politique, un important réseau de criminalité organisée, qui disposerait de certains liens avec des employés de l'administration, et des problèmes de corruption. Dans ce contexte, des allégations de pratiques telles que l'extorsion, le vol de masse de données par des moyens électroniques et le chantage au sein même de l'administration ont été rapportées.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l'administration fiscale de ce pays a l'intention de violer ses obligations à l'égard des recourants, il n'apparaît pas que la décision de l'autorité inférieure de transmettre les renseignements en cause soit incompatible avec l'ordre public. En effet, dans la mesure où ladite décision ne viole pas de principes fondamentaux du droit de fond au point de ne plus être conciliable avec l'ordre juridique et le système de valeurs déterminants, en particulier la protection des libertés fondamentales et les principes fondamentaux du droit, au nombre desquels figurent notamment, la fidélité contractuelle, le respect des règles de la bonne foi, l'interdiction de l'abus de droit, la prohibition des mesures discriminatoires et spoliatrices, dite décision ne méconnaît pas les valeurs essentielles et largement reconnues qui, selon les conceptions prévalant en Suisse, devraient constituer le fondement de tout ordre juridique. Au surplus, le Tribunal relève qu'un motif retenu heurte l'ordre public n'est pas suffisant ; c'est le résultat auquel on aboutit, soit la conséquence avérée pour les recourant qui doit être incompatible avec l'ordre public. A cet égard, les recourants n'ont pas établi un préjudice déraisonnable (art. 19 al. 2 2ème phrase LEAR) d'une intensité supérieure à « l'intérêt digne de protection » prévu par le régime ordinaire de l'art. 25a PA (cf. supra consid. 5.7 ss). Les recourants n'ont en effet pas pu démontrer sur la base d'éléments concrets, notamment d'événement passés directement en lien avec leurs rapports avec les autorités mexicaines, l'existence ou une menace d'un préjudice déraisonnable du fait de l'absence de garantie de l'État de droit. Il n'apparaît ainsi pas qu'il existe des raisons sérieuses de croire que les recourants sont menacés de subir un traitement qui viole la CEDH ou le Pacte ONU II aux Mexique du fait de la transmission des données envisagées par l'AFC. Pour ces raisons, la transmission envisagée des informations ne saurait constituer une violation de l'ordre public au sens de l'art. 21 par. 2 let. b MAC. Les recourants n'ont ainsi pas apporté une preuve suffisante que dite transmission leur entrainerait un préjudice déraisonnable faute de garanties de l'État de droit (art. 25a PA et 19 al. 2, 2ème phrase LEAR). Partant, les griefs des recourants sont rejetés sur ce point</w:t>
      </w:r>
    </w:p>
    <w:p>
      <w:r>
        <w:rPr>
          <w:b/>
        </w:rPr>
        <w:t>E. 6</w:t>
      </w:r>
    </w:p>
    <w:p>
      <w:r>
        <w:t>Les recourants se plaignent également que ni l'AFC ni le Tribunal ne seraient liés par les motifs d'ordre économique et politique du Conseil fédéral ayant conduit à la conclusion de l'accord d'échange automatique de renseignements avec le Mexique. Les recourants allèguent en particulier que l'avis du Conseil fédéral reposerait sur une analyse des bases légales de la protection des données au Mexique qui ne tiendrait pas compte de la réalité de la mise en oeuvre pratique de ce système.</w:t>
      </w:r>
    </w:p>
    <w:p>
      <w:r>
        <w:rPr>
          <w:b/>
        </w:rPr>
        <w:t>E. 6.1</w:t>
      </w:r>
    </w:p>
    <w:p>
      <w:r>
        <w:t>En l'espèce, il convient de distinguer les circonstances dans lesquelles l'accord d'échange automatique de renseignements avec le Mexique a été conclu et où celui-ci est appliqué, du mécanisme permettant de suspendre l'échange de renseignements (art. 7 par. 3 MCAA et art. 31 al. 1 LEAR). Bien que selon les allégations des recourants, la situation de faits au Mexique soit en inadéquation avec ses bases légales, notamment en matière de protection des données, et que le Tribunal soit indépendant des pouvoirs législatifs et exécutifs, il apparaît en l'absence d'activation du mécanisme permettant de suspendre l'échange de renseignements pour les raisons exposée ci-dessus (cf. supra consid. 5.25 ss), que la décision du Tribunal ne peut que se limiter à bloquer la transmission de renseignements dans un cas particulier lorsque dite transmission entrainerait un préjudice déraisonnable pour les personnes concernées, faute de garanties de l'État de droit (art. 25a PA et 19 al. 2, 2ème phrase LEAR). Comme expliqué ci-dessus, les recourants n'ont pas apporté une preuve suffisante que dite transmission leur entrainerait un tel préjudice (cf. supra consid. 5.28). Partant, le grief des recourants est rejetés sur ce point.</w:t>
      </w:r>
    </w:p>
    <w:p>
      <w:r>
        <w:rPr>
          <w:b/>
        </w:rPr>
        <w:t>E. 7</w:t>
      </w:r>
    </w:p>
    <w:p>
      <w:r>
        <w:t>Selon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p>
    <w:p>
      <w:r>
        <w:rPr>
          <w:b/>
        </w:rPr>
        <w:t>E. 7.1</w:t>
      </w:r>
    </w:p>
    <w:p>
      <w:r>
        <w:t>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w:t>
      </w:r>
    </w:p>
    <w:p>
      <w:r>
        <w:rPr>
          <w:b/>
        </w:rPr>
        <w:t>E. 7.2</w:t>
      </w:r>
    </w:p>
    <w:p>
      <w:r>
        <w:t>Les recourants se plaignent que la transmission des renseignements en cause pourrait entraîner une violation des leurs droits fondamentaux, en particulier leurs droits à la vie, à l'absence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à l'apport de preuves relatives à l'absence d'un État de droit au Mexique et à un préjudice déraisonnable, à un degré de certitude qui ne pourrait pratiquement pas être démontré, serait contraire au droit à un recours effectif tel que garanti par la CEDH.</w:t>
      </w:r>
    </w:p>
    <w:p>
      <w:r>
        <w:rPr>
          <w:b/>
        </w:rPr>
        <w:t>E. 7.3</w:t>
      </w:r>
    </w:p>
    <w:p>
      <w:r>
        <w:t>En l'espèce et à titre préliminaire, il convient de constater que si la Suisse est partie à la CEDH, ce n'est pas le cas du Mexique. Conformément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ci-dessus (cf. consid. 5.12 ss), le cadre juridique, administratif et technique concernant la confidentialité et la sécurité des données au Mexique a été jugé satisfaisant par le panel d'experts du Forum mondial et le DFF. Dès lors, il peut être présumé qu'une voie de droit concernant l'usage des informations à transmettre relatives aux recourants existe au Mexique. Partant, tout grief en relation avec une éventuelle violation des droits fondamentaux des recourants doit être soulevé dans le cadre de la procédure au fond par-devant les autorités mexicaines compétentes.</w:t>
      </w:r>
    </w:p>
    <w:p>
      <w:r>
        <w:rPr>
          <w:b/>
        </w:rPr>
        <w:t>E. 8</w:t>
      </w:r>
    </w:p>
    <w:p>
      <w:r>
        <w:t>Compte tenu des considérants qui précèdent, le Tribunal constate que les décisions litigieuses satisfont aux exigences de l'échange automatique de renseignements. Les recours doivent par conséquent être rejetés.</w:t>
      </w:r>
    </w:p>
    <w:p>
      <w:r>
        <w:rPr>
          <w:b/>
        </w:rPr>
        <w:t>E. 9</w:t>
      </w:r>
    </w:p>
    <w:p>
      <w:r>
        <w:t>Les frais de procédure se montent, compte tenu de la charge de travail liée à la procédure et à jonction des causes A-290/2020 (déjà jointe avec la procédure A-2663/2020), A-1310/2021 et A-1314/2021, à 12'500 francs (art. 63 al. 1 PA et art. 4 du règlement du 21 février 2008 concernant les frais, dépens et indemnités fixés par le Tribunal administratif fédéral [FITAF, RS 173.320.2]). Ils seront prélevés sur les avances de frais d'un montant total de 16'000 francs déjà versées (soit 3'000 francs dans la procédure A-290/2020, 3'000 francs dans la procédure A-2663/2020, 5'000 francs dans la procédure A-1310/2021 et 5'000 francs dans la procédure A-1314/2021). Le solde de 3'500 francs sera restitué aux recourants une fois le présent arrêt entré en force. Aucun frais de procédure n'est mis à la charge de l'autorité inférieure (art. 63 al. 2 PA). 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19</w:t>
      </w:r>
    </w:p>
    <w:p>
      <w:r>
        <w:t>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 5.2 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 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 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 nable. Par conséquent, il faut faire valoir le droit de requérir la rectification des données inexactes auprès de l’institution financière. A l’égard de l’AFC, ce droit est limité au cas d’erreur de transmission (par ex. une erreur s’est</w:t>
      </w:r>
    </w:p>
    <w:p>
      <w:r>
        <w:t>A-290/2020 Page 16 produite lors de la transmission de données de l’institution financière à l’AFC, et le solde du compte s’élève à 10'000 francs au lieu de 1'000 francs). Le droit d’opposition à la communication de données per- 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 déclarantes et l’AFC ne disposent d’aucune marge de manœuvre pour dé- 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 rante transmet à l’AFC les renseignements rectifiés. L’AFC fait ensuite par- venir ces derniers à l’autorité concernée de l’État partenaire (Message LEAR, p. 5041). 5.3 Par ailleurs, aux termes de l’art. 19 al. 2, 2ème phrase LEAR, si la trans- mission de données entraîne pour la personne devant faire l’objet d’une déclaration un préjudice déraisonnable faute de garanties de l’état de droit, les prétentions prévues à l’art. 25a PA sont applicables. 5.4 Cette règle, qui ne figurait initialement pas dans le projet de loi, a été introduite par le Parlement suite à l’avis de droit sur la constitutionnalité de l’échange automatique de renseignements et vise à prévenir une situation extrême (BOVET CHRISTIAN / RICHA ALEXANDRE, Protection des données et nouvelles procédures de communication aux autorités fiscales et de sur- veillance étrangères, in : Revue suisse de droit des affaires et du marché financier [RSDA] 2017 pp. 144 ss et 160 s.). 5.5 Selon l’art. 25a al. 1 PA, toute personne qui a un intérêt digne de pro- tection peut exiger que l’autorité compétente pour des actes fondés sur le droit public fédéral et touchant à des droits ou des obligations : a. s’abs- tienne d’actes illicites, cesse de les accomplir ou les révoque ; b. élimine les conséquences d’actes illicites : c. constate l’illicéité de tels actes. L’autorité statue par décision (art. 25a al. 2 PA). 5.6 Sauf en ce qui concerne l’art. 14, les dispositions de la MAC ne peuvent être interprétées comme imposant à l’État requis l’obligation : de prendre</w:t>
      </w:r>
    </w:p>
    <w:p>
      <w:r>
        <w:t>A-290/2020 Page 17 des mesures qui seraient contraires à l’ordre public (art. 21 par. 2 let. b MAC). 5.7 Ainsi, dans le cadre de l’échange automatique de renseignements, la notion d’intérêt digne de protection mentionnée à l’art. 25a al. 1 PA corres- 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 consid. 4.2.1 ; MOLO GIOVANNI / VORPE SAMUELE / ALTENBURGER PETER R., Der automatische Informationsaustausch [AIA] von Steuerdaten, in : Ar- chives 84, p. 771 ; les auteurs plaident toutefois pour une interprétation large de l'art. 19 al. 2 LEAR en conformité avec l’art. 13 de la CEDH ; plai- dent également pour une interprétation large : LINDEMANN ALEXANDER / TAKHTAROVA ALEXANDRA, Effektivität des AIA-Rechtsschutzes ?, in : Ex- 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 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 cision en application de l’art. 25a PA, il appartiendra à la personne concer- née d’établir un préjudice d’une intensité supérieure à « l’intérêt digne de protection » prévu par le régime ordinaire. Cette condition atteste du ca- ractère exceptionnel de cette clause de réserve (cf. BOVET/RICHA, op cit., pp. 144 ss, p. 160 s.). 5.8 La protection juridique accordée par l’art. 19 al. 2 LEAR exige encore l’existence d’un lien de causalité entre l’absence de garanties de l’État de droit et le préjudice déraisonnable pour l’intéressé, qui doit être d’une cer- taine intensité (cf. arrêts du TAF A-3309/2020 et A-3308/2020 du 22 dé- cembre 2021 consid. 4.2.2 ; MOLO, AIA-Kommentar, n°36 ad art. 19 LEAR). Ainsi, l’intéressé supporte le fardeau de la preuve d’une violation de l'ordre public et de la menace subséquente sur sa personne (cf.</w:t>
      </w:r>
    </w:p>
    <w:p>
      <w:r>
        <w:t>A-290/2020 Page 18 LIVSCHITZ MARK, Rechtsschutz beim automatischen Informationsaus- tausch, in : EMMENEGGER [éd.], Automatischer Informationsaustausch, 2016, p. 157, qui soutient même que la personne concernée doit pouvoir prouver qu'elle a déjà été victime d'une telle violation ; sur l’assistance ad- ministrative en matière fiscale sur demande [CDI CH-FR], cf. arrêt du TAF A-5597/2016 du 28 février 2018 consid. 5.5.5 ; sur l'entraide judiciaire in- ternationale en matière pénale : ATF 134 IV 156 consid. 6.8 ; 130 II 217 consid. 8.1 ; 109 Ib 64 consid. 6b/aa). 5.9 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 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 5.10 Une décision est contraire à l'ordre public matériel lorsqu'elle viole des principes fondamentaux du droit de fond au point de ne plus être conciliable avec l'ordre juridique et le système de valeurs déterminants ; sont ainsi vi- 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 nal fédéral procède par exclusion (ATF 144 III 120 consid. 5.1 et les réfé- rences citées). Au demeurant, qu'un motif retenu heurte l'ordre public n'est pas suffisant ; c'est le résultat auquel on aboutit qui doit être incompatible avec l'ordre public (ATF 138 III 322 consid. 4.1 ; 120 II 155 consid. 6a ; 116 II 634 consid. 4). 5.11 Dans la mesure où ni la MCAA, ou accord EAR, ni la LEAR ne con- 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w:t>
      </w:r>
    </w:p>
    <w:p>
      <w:r>
        <w:t>A-290/2020 Page 19 châtiment corporel, punition collective ou autre sanction contraire à l’es- 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 dures fiscales à motivation politique constituent autant de violations pos- sibles de l'ordre public (cf. MATTEOTTI, op. cit., p. 6 ; PAPADOPOULOS, op. cit., p. 24 ; WEYENETH, op. cit., pp. 1 à 4). La transmission de données concernant des comptes non déclarés à des États incapables de respecter les garanties minimales énoncées dans la CEDH ou dans le Pacte interna- tional du 16 décembre 1966 relatif aux droits civils et politiques (Pacte ONU II, RS 0.103.2), pourrait constituer une atteinte à l’ordre public dans un cas concret du fait de circonstances exceptionnelles que la per- sonne concernée peut dûment étayer. Tel serait le cas du titulaire du compte qui subirait rétroactivement les inconvénients d’une procédure pé- nale fiscale auxquels il ne s’attendait pas en ouvrant son compte, en viola- tion des principes de la bonne foi et de la sécurité du droit (cf. MATTEOTTI, op. cit., p. 23). 5.12 Le droit à la protection des données personnelles est un droit fonda- mental qui relève de l'ordre public (art. 13 al. 2 Cst. ; art. 8 al. 1 CEDH ; art. 17 du Pacte ONU II ; cf. arrêt du TAF A-88/2020 du 1er septembre 2020 consid. 2.3.3.2 [validé par l’arrêt du TF 2C_780/2020 du 10 mars 2021 con- sid. 4.3] ; WEYENETH, op. cit., p. 39). Une violation des dispositions rela- tives à la protection des données en Suisse peut être contestée par devant les tribunaux civils (art. 19 al. 1 et 3 LEAR cum art. 5 al. 2 et art. 15 LPD ; cf. arrêt du TF 2C_780/2020 10 mars 2021 consid. 5.8 ; LINDEMANN ALEXANDER / TAKHTAROVA ALEXANDRA, Rechtsschutz nach dem AIA-Ge- setz am Beispiel von Trusts – Effektivität des Rechtsschutzes ? in : Ar- chives 85 p. 177 ss, p. 188 ss ; LIVSCHITZ, op. cit., p. 152 s. ; MATTEOTTI, op. cit., p. 18 ; PAPADOPOULOS, op. cit., p. 10 s.). Dans le cadre de l'art. 19 al. 2 2èmephrase LEAR, il convient uniquement d'examiner si la personne concernée est menacée de préjudice dans l’État vers lequel des rensei- gnements doivent être transférés en raison de l’absence de garanties de l'État de droit, parce qu'il existe des raisons sérieuses de croire que la per- sonne concernée est menacée d'y subir un traitement qui viole la CEDH ou le Pacte ONU II (cf. arrêt du TAF A-88/2020 du 1er septembre 2020 con- sid. 2.3.3.2 [confirmé par l’arrêt du TF 2C_780/2020 du 10 mars 2021 con- sid. 4.3]).</w:t>
      </w:r>
    </w:p>
    <w:p>
      <w:r>
        <w:t>A-290/2020 Page 20 5.13 Selon l’État de la protection des données dans le monde (état au 15 novembre 2021) tenu par le Préposé fédéral à la protection des don- nées et à la transparence (PFPDT), le Mexique dispose d’un niveau de protection insuffisant au regard du seuil adéquat défini à l’art. 6 al. 1 LPD (https://www.edoeb.admin.ch/edoeb/fr/home/protection-des-donnees/han- del-und-wirtschaft/uebermittlung-ins-ausland.html, consultée la dernière fois le 25 janvier 2022). 5.14 Dans ce contexte, la liste du PFPDT, qui recense les États dont la législation garantit une protection adéquate des données, ne peut être uti- 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 sage concernant l'introduction de l'échange automatique de renseigne- ments relatifs aux comptes financiers avec 41 États partenaires à partir de 2018/2019 [Message EAR 2018/2019], FF 2017 4591, 4610 s.). 5.15 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 change the information with all of Mexico’s Interested Appropriate Partners (CR2) is consistent with the requirements, its domestic legislative framework requiring Reporting Financial Institutions to conduct the due diligence and re- porting procedures (CR1) has deficiencies in an area relevant to the proper functioning of the AEOI Standard. More specifically, Mexico provides for three jurisdiction-specific Excluded Accounts that do not meet the requirements.” 5.16 Ainsi, le cadre juridique, administratif et technique concernant la con- fidentialité et la sécurité des données au Mexique a été jugé satisfaisant par le panel d’experts du Forum mondial. Le DFF a donné son avis sur les résultats de cette évaluation et les juge adéquats (Message EAR 2018/2019, p. 4661).</w:t>
      </w:r>
    </w:p>
    <w:p>
      <w:r>
        <w:t>A-290/2020 Page 21 5.17 Selon la section 7 par. 3 MCAA, une Autorité compétente peut sus- pendre l’échange de renseignements visé par le présent Accord moyen- nant préavis écrit adressé à une autre Autorité compétente indiquant que cette dernière commet ou a commis un manquement grave au présent Ac- cord. Cette suspension est à effet immédiat. Aux fins du présent para- graphe, l’expression « manquement grave » désigne notamment le non‑respect des obligations de confidentialité et des dispositions relatives à la protection des données du présent Accord et de la Convention, le fait pour l’Autorité compétente de ne pas communiquer des informations ap- propriées ou en temps voulu comme le prévoit le présent Accord, ou de qualifier des Entités ou des comptes d’Institutions financières non décla- rantes et de Comptes exclus en allant à l’encontre des objectifs de la Norme commune de déclaration. 5.18 Par ailleurs, selon l’art. 31 al. 1 LEAR, l’autorité suisse compétente ne peut agir qu’avec l’assentiment du Conseil fédéral lorsque, en vertu de la convention applicable, elle prend une des mesures suivantes : a. sus- pendre ou dénoncer l’échange automatique de renseignements avec un État partenaire ; b. dénoncer la convention applicable. L’al. 2 de cette dis- position précise que l’autorité suisse compétente suspend l’échange auto- matique de renseignements avec un État partenaire de sa propre compé- tence aussi longtemps que l’État partenaire ne remplit pas les exigences de l’OCDE en matière de confidentialité et de sécurité des données. 5.19 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 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 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œuvre un plan d’action dans lequel sont fixées les mesures à l’aide desquelles les lacunes identifiées doivent être éliminées. Selon l’art. 7 par. 1 let. b MCAA, ces États partenaires notifient à l’OCDE qu’ils sont temporairement considérés comme États appliquant l’échange automatique de renseignements de manière non réciproque</w:t>
      </w:r>
    </w:p>
    <w:p>
      <w:r>
        <w:t>A-290/2020 Page 22 jusqu’à ce que le plan d’action soit mis en œuvre et que les mesures prises soient validées. Les États partenaires n’ont rien à entreprendre dans ce contexte, car l’échange automatique de renseignements est suspendu de fait dans les mécanismes inhérents au MCAA. En cas d’accord bilatéral sur l’échange automatique de renseignements, la situation est certes identique sur le plan matériel, mais elle exige que la partie contractante soit active envers l’État partenaire défaillant et signale la suspension de l’échange de données conformément aux dispositions pertinentes de l’accord. En pareil cas, la suspension de l’échange automatique de renseignements ne né- cessite aucune appréciation juridique ou politique des circonstances, mais résulte de faits pouvant être constatés objectivement, à savoir l’existence d’un plan d’action du Forum mondial. Pour des raisons d’économie admi- nistrative, il est par conséquent indiqué de décharger le Conseil fédéral dans les cas de ce genre et de déléguer la suspension de l’échange de données à l’autorité compétente, soit l’AFC. Le nouvel al. 2 prévoit par con- séquent que l’AFC suspend l’échange automatique de renseignements de sa propre compétence avec un État partenaire non conforme aussi long- temps qu’il ne remplit pas objectivement les prescriptions de l’OCDE en matière de confidentialité ou de sécurité des données. Dès que l’État par- tenaire concerné a éliminé les lacunes (fait qui doit être validé de façon appropriée par le Forum mondial), les conditions de l’échange automatique de renseignements sont objectivement remplies, si bien que l’autorité com- pétente peut abroger la suspension de l’échange de données de sa propre compétence. Les renseignements sur des comptes financiers qui ont été collectés pendant la suspension de l’échange automatique de renseigne- ments sont échangés conformément à l’accord dès que celle-ci a été an- nulée. 5.20 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 tection que la LPD et la présente loi. 5.21 Aux termes de la section 7 par. 1 let. d MCAA, une Autorité compé- tente doit, au moment de la signature du présent Accord ou le plus tôt pos- sible après que sa Juridiction a mis en place la législation nécessaire pour mettre en œuvre la Norme commune de déclaration, déposer une notifica- tion au Secrétariat de l’Organe de coordination précisant les garanties, le cas échéant, pour la protection des données personnelles (annexe C).</w:t>
      </w:r>
    </w:p>
    <w:p>
      <w:r>
        <w:t>A-290/2020 Page 23 5.22 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 ment des données, droit d’exercer un recours, droit à la sécurité des don- nées et droit à la conservation des données. 5.23 Lorsqu’un partenaire de la Suisse – comme le Mexique – inclut cette dernière sur sa liste de partenaires, cet État ou ce territoire s’engage à respecter les garanties mentionnées par la Suisse. Ce mécanisme, équi- valent à un accord sur la protection des données au sens de l’art. 6 LEAR, représente un renforcement notable des garanties en matière de protection des données offerts aux contribuables des États partenaires de la Suisse (Message EAR 2018/2019, p. 4611). 5.24 Les recourants se plaignent que dans la mesure où ils auraient rendu vraisemblable qu’il n’existerait pas d’État de droit au Mexique, que la pro- tection des données y serait largement insuffisante, et que les autorités fiscales seraient corrompues, la transmission des renseignements relatifs aux recourants risquerait de leur causer un préjudice déraisonnable et vio- lerait l’ordre public suisse. En substance, les recourants allèguent un risque d’extorsion et d’enlèvement concret subséquent à la potentielle fuite de leurs données fiscales à des organisations criminelles. A l’appui de leurs arguments, les recourants ont produits en cause divers rapports et articles de presse attestant de la situation au Mexique, en particulier une liste du Préposé fédéral à la protection des données et à la transparence selon laquelle le Mexique aurait un niveau de protection des données insuffisant.</w:t>
      </w:r>
    </w:p>
    <w:p>
      <w:r>
        <w:t>A-290/2020 Page 24 Les recourants allèguent également, à titre de comparaison, que contrai- rement au Mexique, le niveau de protection des données eu Bulgarie a été évalué comme inconditionnellement adéquat par la Suisse, nonobstant une fuite important de données fiscales survenue en 2019 au sein de l’ad- ministration fiscale Bulgare, ayant conduit à la suspension de l’échange de renseignements avec cet État. Les recourants invoquent par ailleurs, tou- jours à titre de comparaison, la suspension de la procédure d’examen de l’arrêté fédéral relatif à l’échange automatique de renseignements avec la Turquie, au motif de son intervention militaire en Syrie, qualifiée par le Con- seil fédéral de violation grave du droit international publique. 5.25 En l’espèce, il apparaît que l’échange automatique de renseigne- ments avec le Mexique n’a été ni suspendu par la Suisse suivant la procé- dure prévue à la section 7 par. 3 MCAA et l’art. 31 al. 1 LEAR, ni à l’instar de la Bulgarie, par l’activation du mécanisme prévu par le Forum mondial, (cf. https://www.oecd.org/fr/sites/fiscalite/transparence/statement-on-the- data-breach-in-the-national-revenue-agency-of-bulgaria.htm, consulté pour la dernière fois le 21 janvier 2022). A cet égard, le Tribunal relève que suite à la décision du Forum mondial, la Suisse était légalement tenue d’an- noncer la suspension de l’Echange automatique de renseignements avec la Bulgarie en application de la procédure prévue par l’art. 7 par. 2 de l’Ac- cord entre la Confédération suisse et l’Union européenne sur l’échange automatique d’informations relatives aux comptes financiers en vue d’amé- liorer le respect des obligations fiscales au niveau international (RS 0.641.926.81, https://www.sif.admin.ch/sif/fr/home/dokumenta- 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 sus politique d’examen et non de la suspension d’un accord en vigueur. 5.26 En effet, comme expliqué ci-dessus (cf. supra consid. 5.13 ss), no- 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 fication du 4 mai 2017 précitée équivaux à un accord sur la protection des données au sens de l’art. 6 LEAR, ce qui représente un renforcement no- table des garanties en matière de protection des données offerts aux con- tribuables mexicain. Pour ces raisons, l’échange automatique de rensei- gnements avec le Mexique n’est à ce jour pas suspendu.</w:t>
      </w:r>
    </w:p>
    <w:p>
      <w:r>
        <w:t>A-290/2020 Page 25 5.27 Il convient dès lors de déterminer si les recourants ont un intérêt digne de protection pour exiger que l’autorité compétente renonce à la transmis- sion de leurs données, soit s’ils ont apporté une preuve suffisante que dite transmission leur entrainerait un préjudice déraisonnable faute de garan- ties de l’État de droit au Mexique (art. 25a PA et 19 al. 2, 2ème phrase LEAR). 5.28 Selon les allégations des recourants, appuyées par divers rapports officiels, la situation socio-politique au Mexique se caractérise par une grande opacité politique, un important réseau de criminalité organisée, qui disposerait de certains liens avec des employés de l’administration, et des problèmes de corruption. Dans ce contexte, des allégations de pratiques telles que l’extorsion, le vol de masse de données par des moyens électro- niques et le chantage au sein même de l’administration ont été rapportées.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 nistration fiscale de ce pays a l’intention de violer ses obligations à l’égard des recourants, il n’apparaît pas que la décision de l’autorité inférieure de transmettre les renseignements en cause soit incompatible avec l'ordre pu- blic. En effet, dans la mesure où ladite décision ne viole pas de principes fondamentaux du droit de fond au point de ne plus être conciliable avec l'ordre juridique et le système de valeurs déterminants, en particulier la pro- tection des libertés fondamentales et les principes fondamentaux du droit, au nombre desquels figurent notamment, la fidélité contractuelle, le respect des règles de la bonne foi, l'interdiction de l'abus de droit, la prohibition des mesures discriminatoires et spoliatrices, dite décision ne méconnaît pas les valeurs essentielles et largement reconnues qui, selon les conceptions prévalant en Suisse, devraient constituer le fondement de tout ordre juri- dique. Au surplus, le Tribunal relève qu'un motif retenu heurte l'ordre public n'est pas suffisant ; c'est le résultat auquel on aboutit, soit la conséquence avérée pour les recourant qui doit être incompatible avec l'ordre public. A cet égard, les recourants n’ont pas établi un préjudice déraisonnable (art. 19 al. 2 2ème phrase LEAR) d’une intensité supérieure à « l’intérêt digne de protection » prévu par le régime ordinaire de l’art. 25a PA (cf. su- pra consid. 5.7 ss). Les recourants n’ont en effet pas pu démontrer sur la base d’éléments concrets, notamment d’événement passés directement en lien avec leurs rapports avec les autorités mexicaines, l’existence ou une menace d’un préjudice déraisonnable du fait de l’absence de garantie de l’État de droit. Il n’apparaît ainsi pas qu'il existe des raisons sérieuses</w:t>
      </w:r>
    </w:p>
    <w:p>
      <w:r>
        <w:t>A-290/2020 Page 26 de croire que les recourants sont menacés de subir un traitement qui viole la CEDH ou le Pacte ONU II aux Mexique du fait de la transmission des données envisagées par l’AFC. Pour ces raisons, la transmission envisa- gée des informations ne saurait constituer une violation de l’ordre public au sens de l’art. 21 par. 2 let. b MAC. Les recourants n’ont ainsi pas apporté une preuve suffisante que dite transmission leur entrainerait un préjudice déraisonnable faute de garanties de l’État de droit (art. 25a PA et 19 al. 2, 2ème phrase LEAR). Partant, les griefs des recourants sont rejetés sur ce point 6. Les recourants se plaignent également que ni l’AFC ni le Tribunal ne se- raient liés par les motifs d’ordre économique et politique du Conseil fédéral ayant conduit à la conclusion de l’accord d’échange automatique de ren- seignements avec le Mexique. Les recourants allèguent en particulier que l’avis du Conseil fédéral reposerait sur une analyse des bases légales de la protection des données au Mexique qui ne tiendrait pas compte de la réalité de la mise en œuvre pratique de ce système. 6.1 En l’espèce, il convient de distinguer les circonstances dans lesquelles l’accord d’échange automatique de renseignements avec le Mexique a été conclu et où celui-ci est appliqué, du mécanisme permettant de suspendre l’échange de renseignements (art. 7 par. 3 MCAA et art. 31 al. 1 LEAR). Bien que selon les allégations des recourants, la situation de faits au Mexique soit en inadéquation avec ses bases légales, notamment en ma- tière de protection des données, et que le Tribunal soit indépendant des pouvoirs législatifs et exécutifs, il apparaît en l’absence d’activation du mé- canisme permettant de suspendre l’échange de renseignements pour les raisons exposée ci-dessus (cf. supra consid. 5.25 ss), que la décision du Tribunal ne peut que se limiter à bloquer la transmission de renseigne- ments dans un cas particulier lorsque dite transmission entrainerait un pré- judice déraisonnable pour les personnes concernées, faute de garanties de l’État de droit (art. 25a PA et 19 al. 2, 2ème phrase LEAR). Comme expli- qué ci-dessus, les recourants n’ont pas apporté une preuve suffisante que dite transmission leur entrainerait un tel préjudice (cf. supra consid. 5.28). Partant, le grief des recourants est rejetés sur ce point. 7. Selon l’art. 13 CEDH, toute personne dont les droits et libertés reconnus dans la présente Convention ont été violés, a droit à l’octroi d’un recours effectif devant une instance nationale, alors même que la violation aurait</w:t>
      </w:r>
    </w:p>
    <w:p>
      <w:r>
        <w:t>A-290/2020 Page 27 été commise par des personnes agissant dans l’exercice de leurs fonctions officielles. 7.1 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 7.2 Les recourants se plaignent que la transmission des renseignements en cause pourrait entraîner une violation des leurs droits fondamentaux, en particulier leurs droits à la vie, à l’absence torture, de peines et traite- ments inhumains ou dégradant, à la liberté et à la sûreté, à un procès équi- table, au respect de leurs vies privées et familiales, de leur domicile et de leurs correspondances. Pour cette raison, la décision de l’AFC de subor- donner la suspension de la transmission à l’apport de preuves relatives à l’absence d’un État de droit au Mexique et à un préjudice déraisonnable, à un degré de certitude qui ne pourrait pratiquement pas être démontré, se- rait contraire au droit à un recours effectif tel que garanti par la CEDH. 7.3 En l’espèce et à titre préliminaire, il convient de constater que si la Suisse est partie à la CEDH, ce n’est pas le cas du Mexique. Conformé- 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 dessus (cf. consid. 5.12 ss), le cadre juridique, administratif et technique concernant la confidentialité et la sécurité des données au Mexique a été jugé satisfaisant par le panel d’experts du Forum mondial et le DFF. Dès lors, il peut être présumé qu’une voie de droit concernant l’usage des in- formations à transmettre relatives aux recourants existe au Mexique. Par- tant, tout grief en relation avec une éventuelle violation des droits fonda- mentaux des recourants doit être soulevé dans le cadre de la procédure au fond par-devant les autorités mexicaines compétentes. 8. Compte tenu des considérants qui précèdent, le Tribunal constate que les décisions litigieuses satisfont aux exigences de l’échange automatique de renseignements. Les recours doivent par conséquent être rejetés.</w:t>
      </w:r>
    </w:p>
    <w:p>
      <w:r>
        <w:t>A-290/2020 Page 28 9. Les frais de procédure se montent, compte tenu de la charge de travail liée à la procédure et à jonction des causes A-290/2020 (déjà jointe avec la procédure A-2663/2020), A-1310/2021 et A-1314/2021, à 12'500 francs (art. 63 al. 1 PA et art. 4 du règlement du 21 février 2008 concernant les frais, dépens et indemnités fixés par le Tribunal administratif fédéral [FITAF, RS 173.320.2]). Ils seront prélevés sur les avances de frais d’un montant total de 16'000 francs déjà versées (soit 3'000 francs dans la procédure A- 290/2020, 3'000 francs dans la procédure A-2663/2020, 5'000 francs dans la procédure A-1310/2021 et 5'000 francs dans la procédure A-1314/2021). Le solde de 3'500 francs sera restitué aux recourants une fois le présent arrêt entré en force. Aucun frais de procédure n'est mis à la charge de l'autorité inférieure (art. 63 al. 2 PA). Vu l'issue de la cause, il n'est pas al- loué de dépens (art. 64 al. 1 PA a contrario et art. 7 al. 1 FITAF a contrario). 10.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t>A-290/2020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