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A-2901/2014 vom 21. Mai 2015</w:t>
      </w:r>
    </w:p>
    <w:p>
      <w:r>
        <w:t>Bundesverwaltungsgericht, 2015-05-21, FR</w:t>
      </w:r>
    </w:p>
    <w:p>
      <w:r>
        <w:rPr>
          <w:b/>
        </w:rPr>
        <w:t xml:space="preserve">Quelle: </w:t>
      </w:r>
      <w:r>
        <w:t>https://mcp.opencaselaw.ch/entscheid/bvger_A-2901_2014</w:t>
      </w:r>
    </w:p>
    <w:p>
      <w:r>
        <w:t>FR: TAF A-2901/2014 du 21 mai 2015</w:t>
      </w:r>
    </w:p>
    <w:p>
      <w:r>
        <w:t>IT: TAF A-2901/2014 del 21 maggio 2015</w:t>
      </w:r>
    </w:p>
    <w:p>
      <w:pPr>
        <w:pStyle w:val="Heading2"/>
      </w:pPr>
      <w:r>
        <w:t>Regeste</w:t>
      </w:r>
    </w:p>
    <w:p>
      <w:r>
        <w:t>Installations électriques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D'après l'art. 31 LTAF, le Tribunal administratif fédéral connaît des recours contre les décisions au sens de l'art. 5 PA. Les décisions de l'ElCom - autorité compétente pour connaître des litiges sur les condi­tions de raccordement des installations productrices d'énergie - peuvent faire l'objet d'un recours devant le Tribunal administratif fédéral (art. 25 al. 1bis LEne et art. 33 let. f LTAF). En outre, aucune exception de l'art. 32 LTAF n'est réalisée, de sorte que le Tribunal administratif fédéral est compétent.</w:t>
      </w:r>
    </w:p>
    <w:p>
      <w:r>
        <w:rPr>
          <w:b/>
        </w:rPr>
        <w:t>E. 1.3</w:t>
      </w:r>
    </w:p>
    <w:p>
      <w:r>
        <w:t>La recourante a pris part à la procédure devant l'autorité inférieure. En tant que destinataire de la décision attaquée qui la déboute, elle est particulièrement atteinte et a un intérêt digne de protection à requérir son annulation ou sa modification (art. 48 al. 1 PA). Elle a donc la qualité pour recourir.</w:t>
      </w:r>
    </w:p>
    <w:p>
      <w:r>
        <w:rPr>
          <w:b/>
        </w:rPr>
        <w:t>E. 1.4</w:t>
      </w:r>
    </w:p>
    <w:p>
      <w:r>
        <w:t>Présenté dans le délai (art. 50 al. 1 PA) et les formes (art. 52 al. 1 PA) prescrits par la loi, le recours s'avère ainsi recevable. Il convient donc d'entrer en matière.</w:t>
      </w:r>
    </w:p>
    <w:p>
      <w:r>
        <w:rPr>
          <w:b/>
        </w:rPr>
        <w:t>E. 2.1</w:t>
      </w:r>
    </w:p>
    <w:p>
      <w:r>
        <w:t>En sa qualité d'autorité de recours, le Tribunal administratif fédéral dispose, en principe, d'une pleine cognition et revoit ainsi librement l'application du droit, y compris l'excès et l'abus du pouvoir d'appréciation, la constatation inexacte ou incomplète des faits pertinents et l'opportunité de la décision attaquée (art. 49 PA). Toutefois, comme le Tribunal a déjà eu l'occasion de l'affirmer, l'ElCom n'est pas une autorité inférieure habituelle, mais une autorité collégiale et indépendante dotée de compétences particulières en matière de régu­lation dans le domaine de l'électricité (cf. art. 21 s. de la loi du 23 mars 2007 sur l'approvisionnement en électricité [LApEl, RS 734.7]). Jouissant de connaissances très pointues et de compétences étendues, ses décisions profitent d'une solide assise technique. C'est pourquoi, il se justifie que le Tribunal fasse preuve d'une certaine retenue dans l'examen de la décision attaquée s'agissant des questions techniques qui y sont réglées. Cette réserve ne le dispense toute­fois pas de vérifier la compatibilité de la décision attaquée avec le droit fédéral (cf. notamment ATF 133 II 35 consid. 3; ATAF 2009/35 consid. 4; arrêts du Tribunal admi­nis­tratif fédéral A 857/2014 du 13 novembre 2014 consid. 2, A 265/2012 du 4 juillet 2013 consid. 2; André Moser/Michael Beusch/Lo­renz Kneubühler, Prozes­sieren vor dem Bundes­verwaltungsgericht, 2ème éd., Bâle 2013, n. 2.149 ss, spéc. 2.154).</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p. 348 s. et réf. cit.).</w:t>
      </w:r>
    </w:p>
    <w:p>
      <w:r>
        <w:rPr>
          <w:b/>
        </w:rPr>
        <w:t>E. 3.1</w:t>
      </w:r>
    </w:p>
    <w:p>
      <w:r>
        <w:t>L'objet du litige est défini par le contenu de la décision attaquée - plus particulièrement son dispositif - en tant qu'il est effectivement contesté par le recourant. Il est donc fixé par les conclusions du recours, qui doivent rester dans le cadre de l'acte attaqué (ATF 136 II 457 consid. 4.2, ATF 136 II 165 consid. 5, ATF 133 II 35 consid. 2; parmi d'autres: arrêt du Tribunal administratif fédéral A 2039/2014 du 15 septembre 2014 consid. 3 et réf. cit.; Moser/Beusch/Kneu­bü­hler, op. cit., n. 2.7 ss; Jérôme Candrian, Introduction à la procédure administrative fédéral, Bâle 2013, n. 182 p. 108).</w:t>
      </w:r>
    </w:p>
    <w:p>
      <w:r>
        <w:rPr>
          <w:b/>
        </w:rPr>
        <w:t>E. 3.2</w:t>
      </w:r>
    </w:p>
    <w:p>
      <w:r>
        <w:t>En l'espèce, la recourante fait valoir que l'art. 3a al. 2 OEne - appliqué par l'autorité inférieure - serait contraire à l'art. 7a LEne et que, partant, le principe de la hiérarchie des normes imposerait de faire abstraction de la règle de droit inférieure. Dans le même sens, elle soutient que, contrairement à ce qu'a retenu l'autorité inférieure, la délégation législative sur la base de laquelle l'art. 3a al. 2 OEne a été édicté par le Conseil fédéral - l'art. 7a al. 2 3ème phrase, selon l'autorité inférieure - serait insuffisante. Elle se plaint en outre que la période de comparaison, ainsi que le mode de calcul fixés à l'art. 3a al. 2 OEne seraient arbitraires et violeraient le principe de l'égalité de traitement. La recourante soutient dès lors que l'art. 7a LEne était seul applicable ; disposition dont elle remplirait les conditions et sur la base de laquelle elle conclut à l'admission de sa demande de RPC. En définitive, l'objet du présent litige est de savoir si l'autorité inférieure pouvait appliquer l'art. 3a al. 2 OEne au cas d'espèce.</w:t>
      </w:r>
    </w:p>
    <w:p>
      <w:r>
        <w:rPr>
          <w:b/>
        </w:rPr>
        <w:t>E. 3.3</w:t>
      </w:r>
    </w:p>
    <w:p>
      <w:r>
        <w:t>A toutes fins utiles, le Tribunal relève que la recourante ne fait valoir aucune prétention fondée sur l'art. 3a al. 1 OEne. Il convient donc d'en déduire que la recourante reconnaît ainsi, du moins implicitement, qu'elle ne remplit pas les conditions exigées par cette disposition, lesquelles sont cumulatives (cf. Directive du 1er janvier 2015 relative à la RPC, art. 7a LEne, partie générale, dispo­nible sur le site Internet de l'Office fédéral de l'énergie [OFEN] &lt;http://www.ofen.ch&gt; &gt; Thèmes &gt; Force hydraulique &gt; Informa­tions supplémentaires, Rétribution à prix coutant du courant injecté &gt; Documents utiles, Directives [consulté le 17 avril 2015]). Au surplus, l'examen du dossier ne permet pas au Tribunal de retenir le contraire.</w:t>
      </w:r>
    </w:p>
    <w:p>
      <w:r>
        <w:rPr>
          <w:b/>
        </w:rPr>
        <w:t>E. 4.1</w:t>
      </w:r>
    </w:p>
    <w:p>
      <w:r>
        <w:t>Selon le principe de la légalité, toute activité de l'Etat doit reposer sur une base légale (cf. art. 5 al. 1 Cst.). La délégation législative est l'acte par lequel une autorité dotée d'une compétence législative, le plus sou­vent le législateur, transfère totalement ou partiellement celle ci à une autre autorité - généralement le pouvoir exécutif, soit le Conseil fédéral au niveau fédéral -, laquelle a alors le droit ou l'obligation de l'exercer à sa place (cf. Jacques Dubey/Jean Bap­tiste Zufferey, Droit administratif général, Bâle 2014, n. 532 p. 186). La jurisprudence et la doctrine opèrent une distinction entre les ordonnances dépendantes d'exécution et celles de substitution. Alors que les premières précisent et détaillent le sens et le contenu de la loi, les secondent établissent de manière originaire des règles de droit (Pierre Moor/Alexandre Flückiger/Vincent Martenet, Droit administratif, vol. I, 3ème éd., Berne 2012, n. 2.5.5.3 p. 251 ss; Thierry Tanquerel, Manuel de droit administratif, Zurich 2011, n. 323 s. p. 107 s.). Si la com­pé­tence du Conseil fédéral d'édicter des ordonnances d'exécution trouve son fondement à l'art. 182 al. 2 Cst., cette disposition n'est en revanche pas une base suffisante pour les ordonnances de substitution, dont la création nécessite une clause de délégation dans une loi au sens formel et ne doit pas être exclue par la Constitution (cf. art. 164 al. 2 Cst. ; Pierre Tschan­nen/Ulrich Zimmerli/Markus Müller, Allgemeines Ver­wal­tung­srecht, 4ème éd., Berne 2014, § 14 n. 27 ; Moor/Flücki­ger/Mar­tenet, op. cit., n. 2.5.5.5 p. 255). En matière de sous délégation, il convient de souligner que le Conseil fédéral est habilité à déléguer à son tour une compétence législative qui lui a été déléguée par le législateur fédéral ordinaire (Moor/Flückiger/Martenet, op. cit., n. 2.5.5.5 p. 260 s.). Quand bien même elle ne figurerait pas dans la clause de délégation, cette possibilité de sous-délégation en faveur des départements existe (cf. art. 48 al. 1 de la loi du 21 mars 1997 sur l'organisation du gouver­nement et de l'administration [LOGA, RS 172.010]).</w:t>
      </w:r>
    </w:p>
    <w:p>
      <w:r>
        <w:rPr>
          <w:b/>
        </w:rPr>
        <w:t>E. 4.2</w:t>
      </w:r>
    </w:p>
    <w:p>
      <w:r>
        <w:t>Dans le cadre d'un contrôle concret de la norme, tel qu'il est ici requis par la recourante, le Tribunal admi­nistra­tif fédéral vérifie, s'agissant des ordonnances fédérales dites dépendantes,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ou 9 Cst. parce qu'elle est vide de sens ou inutile, opère des distinctions juridiques sans motif raisonnable, ou encore parce qu'elle omet de faire des distinctions qui auraient justement dû être faites. La responsabilité concernant l'opportunité de la mesure prescrite incombe au Conseil fédéral ; il ne revient pas au Tribunal de s'exprimer au sujet de son caractère approprié du point de vue économique ou politique (cf. ATF 140 II 194 consid. 5.8, ATF 139 II 460 consid. 2.3, ATF 137 III 217 consid. 2.3; arrêts du Tribunal administratif fédéral A 5627/2014 du 12 janvier 2015 consid. 5.2, A 1956/2014 du 2 octobre 2014 consid. 4.2).</w:t>
      </w:r>
    </w:p>
    <w:p>
      <w:r>
        <w:rPr>
          <w:b/>
        </w:rPr>
        <w:t>E. 4.3</w:t>
      </w:r>
    </w:p>
    <w:p>
      <w:r>
        <w:t>Au vu de ces considérations et de l'argumentation de la recourante, le Tribunal commencera par examiner si l'art. 3a al. 2 OEne repose sur une délégation législative valable (consid. 5), puis, le cas échéant, si cette disposition entre dans le cadre de la délégation de compétence prévue et n'est pas contraire aux principes de l'interdiction de l'arbitraire et à l'égalité de traitement (consid. 6).</w:t>
      </w:r>
    </w:p>
    <w:p>
      <w:r>
        <w:rPr>
          <w:b/>
        </w:rPr>
        <w:t>E. 5.1</w:t>
      </w:r>
    </w:p>
    <w:p>
      <w:r>
        <w:t>L'art. 7a al. 2 LEne prévoit que la rétribution est calculée d'après les coûts de production prévalant la même année pour les installations de référence qui correspondent à la technique la plus efficace (1ère phrase) ; la rentabilité à long terme de la technique en question est un préalable (2ème phrase) ; le Conseil fédéral règle les modalités, en particulier : les coûts de production par technique de production, catégorie et classe de puissance (let. a) ; la réduction annuelle du montant de la rétribution (let. b) ; la durée de la rétribution couvrant les coûts, compte tenu de l'amortissement (let. c) ; l'augmentation périodique de capacité pour la photovoltaïque, compte tenu de l'évolution des coûts (let. d) ; et la définition de la plus value écologique liée à la rétribution et aux conditions mises à sa commercialisation (let. e ; 3ème phrase). Pour sa part, l'art. 16 al. 1 LEne spécifie que, sous réserve de l'art. 19 LEne (tâches dont l'exécution est déléguée aux cantons), le Conseil fédéral exécute la LEne et édicte les dispositions d'application. Il peut en outre déléguer au département le soin d'édicter des prescriptions techniques et administratives.</w:t>
      </w:r>
    </w:p>
    <w:p>
      <w:r>
        <w:rPr>
          <w:b/>
        </w:rPr>
        <w:t>E. 5.2</w:t>
      </w:r>
    </w:p>
    <w:p>
      <w:r>
        <w:t>Comme la recourante le fait valoir, le Tribunal retient qu'il est douteux que la compétence du Conseil fédéral d'édicter l'art. 3a al. 2 OEne puisse trouver son fondement à l'art. 7a al. 2 3ème phrase LEne. En effet, l'art. 3a al. 2 OEne, dont il est ici question, ne traite manifestement pas la pro­blématique de la rétribution, ni ses modalités. Une compétence générale du Conseil fédéral d'édicter des dispositions d'exécution est en revanche expressément prévue à l'art. 16 al. 1 LEne. L'OEne consiste donc bien en une ordonnance dépendante de substi­tution, laquelle trouve son fondement en particulier à l'art. 16 al. 1 LEne. Cette norme de délégation de compétence se limite aux buts poursuivis par la LEne et les grandes lignes de la matière déléguée sont réglées dans la LEne elle même. Une telle délégation n'étant au surplus pas exclue par la Constitution fédérale (cf. art. 164 al. 2 Cst.), la norme de délégation en vertu de laquelle l'OEne a été édictée est par conséquent valable. Pour ce qui concerne enfin des clauses du genre de l'art. 7a al. 2 3ème phrase LEne, celles ci ont pour objectif de préciser à l'attention du Conseil fédéral les points particuliers devant être réglés par les dispositions d'exécution. Ainsi, le grief soulevé par la recourante quant à l'absence de délégation législative valable en faveur du Conseil fédéral doit être écarté.</w:t>
      </w:r>
    </w:p>
    <w:p>
      <w:r>
        <w:rPr>
          <w:b/>
        </w:rPr>
        <w:t>E. 6.1</w:t>
      </w:r>
    </w:p>
    <w:p>
      <w:r>
        <w:t>Conformément à l'art. 7a al. 1 1ère phrase LEne, les gestionnaires de réseau sont tenus de reprendre sous une forme adaptée au réseau et de rétribuer toute l'électricité produite dans les installations nouvelles situées dans leur zone de desserte, adaptées au site concerné et utilisant l'énergie solaire [...], l'énergie géothermique, l'énergie éolienne, l'énergie hydraulique d'une puissance maximale de 10 MV ainsi que la biomasse et les déchets provenant de la biomasse. Sont considérées comme nouvelles les installations mises en service, notablement agrandies ou rénovées après le 1er janvier 2006 (art. 7a al. 1 2nde phrase LEne). Pour sa part, l'art. 3a OEne prévoit tout d'abord à son alinéa premier qu'une installation est réputée notablement agrandie ou rénovée lorsque : les nouveaux investissements réalisés au cours des cinq dernières années précédant la mise en service représentent au moins 50% des investissements nécessaires pour une nouvelle installation (let. a) ; l'installation, déduction faite des réductions de la production résultant des conditions posées par les pouvoirs publics, produit au moins autant d'électricité qu'auparavant (let. b); la durée d'utilisation est écoulée aux deux tiers de la durée qui a été prévue comme durée de rétribution par les appendices 1.1 et 1.5 (let. c). Une installation est également réputée notablement agrandie ou rénovée lorsque la production d'électricité ou le taux d'utilisation de l'électricité augmente par rapport à la moyenne des cinq dernières années d'exploitation complètes précédant le 1er janvier 2010 conformément aux exigences des appendices 1.1 à 1.5. Le DETEC peut redéfinir dans les appendices la date de référence déterminante pour la période de comparaison (art. 3a al. 2 OEne). Selon l'art. 3b al. 1 OEne, le calcul des coûts de revient et la rétribution s'appuient sur les installations de référence définies dans les appendices 1.1 à 1.5. Enfin, l'appendice 1.1 OEne, propre aux petites centrales hydrauliques, expose à son chiffre 1.1 ce qu'il faut comprendre par cette notion. Le chiffre 1.2.1 prévoit que l'augmentation de la production d'électricité selon l'art. 3a al. 2 OEne doit atteindre au moins 20%.</w:t>
      </w:r>
    </w:p>
    <w:p>
      <w:r>
        <w:rPr>
          <w:b/>
        </w:rPr>
        <w:t>E. 6.2</w:t>
      </w:r>
    </w:p>
    <w:p>
      <w:r>
        <w:t>La recourante fait valoir que l'art. 3a al. 2 OEne outrepasserait le cadre de la délégation de compétence. A son sens, la période de comparaison qui y est fixée serait contraire à l'art. 7a al. 1 2nde phrase LEne, disposition qui est au surplus tout à fait claire et qui ne saurait donner lieu à interprétation ni à aucun possible complément dans une ordonnance.</w:t>
      </w:r>
    </w:p>
    <w:p>
      <w:r>
        <w:rPr>
          <w:b/>
        </w:rPr>
        <w:t>E. 6.2.1</w:t>
      </w:r>
    </w:p>
    <w:p>
      <w:r>
        <w:t>Il est exact que l'art. 7a al. 1 2nde phrase LEne décrit quelles installations peuvent être considérées comme nouvelles, soit en l'espèce celles qui ont été mises en service, notablement agrandies ou rénovées après le 1er janvier 2006. En revanche, contrairement à ce que la recourante soutient, cette disposition ne définit pas ce qu'il faut com­prendre par le terme installation notablement agrandie ou rénovée. Faisant usage de la délégation législative générale en sa faveur, le Conseil fédéral a défini cette notion à l'art. 3a OEne. Aussi, pour qu'une installation soit réputée notablement agrandie ou rénovée au sens de l'art. 7a LEne, elle doit satisfaire aux conditions visées à l'art. 3a al. 1 ou al. 2 OEne. L'alinéa 2, seul ici en cause, décrit le critère de l'accrois­sement requis de la production. Ce critère découle de la réflexion selon laquelle une installation qui réalise un accroissement de sa production moyennant des investissements faibles contribue également à l'objectif global (accroissement de 5'400 GWh/a) et mérite de ce fait d'être encouragée. A ce titre, il a été retenu qu'elle doit aussi pouvoir demander la rétribution sur les coûts (cf. Modifications de l'ordonnance sur l'énergie - rapport explicatif concernant le projet mis en consultation du 27 juin 2007, commentaire de l'art. 3a, p. 6, disponible sur le site Internet de l'Administration fédérale &lt;http://www.admin.ch&gt; &gt; Droit fédéral &gt; Procé­dures de consultation &gt; Procédures de consultation et d'audition terminées &gt; Procédures ouvertes en 2007 &gt; Département fédéral de l'environnement, des transports, de l'énergie et de la communication [DETEC] &gt; Ordonnance sur l'approvisionnement en électricité et modification de l'ordonnance sur l'énergie, Rapport 1 [consulté le 17 avril 2015]).</w:t>
      </w:r>
    </w:p>
    <w:p>
      <w:r>
        <w:rPr>
          <w:b/>
        </w:rPr>
        <w:t>E. 6.2.2.1</w:t>
      </w:r>
    </w:p>
    <w:p>
      <w:r>
        <w:t>La condition de l'accroissement de la production d'électricité, telle que fixée au chiffre 1.2.1 de l'appendice 1.1 OEne, et qui n'est pas mise en cause par la recourante, doit être d'au moins 20%. Pour que la réalisation de cette condition puisse être établie, il est indéniable que l'augmentation de la production doit être vérifiable. Pour l'être, un élément de comparaison est indispensable. C'est pourquoi, qu'il s'agisse de l'électricité produite à une date donnée ou au cours d'une année déterminée ou d'une période de temps déterminée, il faut nécessairement deux éléments temporels à comparer, afin d'être en mesure d'établir si l'accroissement de production requis a été réalisé et, en conséquence, si la RPC peut être allouée à la personne physique ou morale qui la requiert. Dès l'introduction de la RPC à l'art. 7a LEne, le Conseil fédéral a prévu une période de comparaison. Si celle ci figurait au départ dans l'ap­pendice 1.1 OEne, elle est désormais mentionnée dans l'ordonnance à l'art. 3a al. 2 OEne. Tout en connaissant des modifications, les conditions de raccordement pour les petites centrales hydrauliques agrandies ou rénovées sont entrées en vigueur le 1er janvier 2009. Jusqu'au 30 sep­tembre 2011, l'ancien chiffre 1.2 de l'appendice 1.1 OEne spécifiait qu'étaient réputées rénovées ou considérablement agrandies au sens de l'art. 3a let. b OEne les installations qui avaient augmenté leur production d'électricité d'au moins 20% par rapport à la moyenne des deux dernières années d'exploitation complètes précédant le 1er janvier 2006 (let. a), ou qui avait cessé d'être exploitées avant le 1er janvier 2006 et qui, lorsqu'elles avaient repris leur activité, avaient augmenté leur production d'électricité d'au moins 10% par rapport au deux dernières années d'exploitation complètes ayant précédé la cessation de leur exploitation (let. b).</w:t>
      </w:r>
    </w:p>
    <w:p>
      <w:r>
        <w:rPr>
          <w:b/>
        </w:rPr>
        <w:t>E. 6.2.2.2</w:t>
      </w:r>
    </w:p>
    <w:p>
      <w:r>
        <w:t>Dans le cadre de la révision de l'OEne, la teneur de l'ancien art. 3a let. b OEne et de l'ancien appendice 1.1 OEne ont été modifiées et il est désormais prévu qu'une petite centrale hydraulique est également réputée notablement agrandie ou rénovée lorsque sa production d'électricité augmente d'au moins 20% par rapport à la moyenne des cinq dernières années d'exploitation complètes précédant le 1er janvier 2010. Il ressort du rapport explicatif de l'OFEN du 10 février 2011 concernant en particulier la révision de l'OEne que l'année de référence déterminante pour décider si une installation est notablement agrandie ou rénovée n'était plus actuelle et devait être redéfinie, ce qui devrait se répéter de manière périodique. Il a également été retenu que la compétence correspondante devait être attribuée au département et que l'année de référence devait désormais s'appliquer de manière plus uniforme pour toutes les technologies. Il serait en outre superflu de procéder à une actualisation périodique, si, au lieu de prendre une année précise comme référence, on optait pour un nombre d'années antérieures. Cependant, étant donné le risque d'abus (par exemple mises hors service intentionnelles afin d'aller au-delà des critères), il a été considéré que cela ne représentait pas une solution viable (cf. commentaire de l'art. 3a let. b OEne, p. 11; document disponible sur &lt;http://www.admin.ch&gt; &gt; Droit fédéral &gt; Procédures de consultation &gt; Procédures de consultation et d'audition terminées &gt; Procédures ouvertes en 2011 &gt; DETEC &gt; Révision de l'ordonnance sur l'énergie &gt; Rapport expl. OEne (RPC), OAO [consulté le 17 avril 2015]). Ces modifi­cations, adoptées par le Conseil fédéral le 17 août 2011, sont entrées en vigueur le 1er octobre 2011.</w:t>
      </w:r>
    </w:p>
    <w:p>
      <w:r>
        <w:rPr>
          <w:b/>
        </w:rPr>
        <w:t>E. 6.2.3</w:t>
      </w:r>
    </w:p>
    <w:p>
      <w:r>
        <w:t>Aussi, au vu des considérations qui précèdent, et comme l'autorité inférieure l'a correctement retenu, l'art. 7a al. 1 2nde phrase LEne fixe la date du 1er janvier 2006 comme la condition de base pour bénéficier de la RPC et correspond effectivement au point de départ du régime de la RPC. L'art. 3a al. 2 OEne fixe pour sa part la période de comparaison permettant de déterminer si la condition d'augmentation de la production est réalisée. Partant, la teneur de l'art. 3a al. 2 OEne n'est pas contraire à celle de l'art. 7a al. 1 2nde phrase LEne.</w:t>
      </w:r>
    </w:p>
    <w:p>
      <w:r>
        <w:rPr>
          <w:b/>
        </w:rPr>
        <w:t>E. 6.3.1</w:t>
      </w:r>
    </w:p>
    <w:p>
      <w:r>
        <w:t>Le Tribunal observe aussi que, si la recourante conteste par son recours la période de comparaison prévue à l'art. 3a al. 2 OEne, la considérant contraire à la loi et inutile, elle se fonde elle même sur une période de comparaison pour prétendre à l'allocation de la RPC. En effet, les calculs qu'elle opère pour affirmer que son augmentation de production d'électricité atteint 20% se basent sur la comparaison de la production projetée pour 2012 (au terme des travaux entrepris) et l'électricité produite par son installation en 2004 ou en 2005. Elle affirme en outre que l'application de l'art. 3a al. 2 OEne aurait pour effet d'annihiler la progression de la production résultant des travaux entrepris entre le 1er janvier 2006 et le 31 décembre 2009. Il apparaît ainsi que la recourante souhaiterait en réalité que l'ancienne règlementa­tion, qui était en vigueur jusqu'au 30 septembre 2011, lui reste applicable. Néanmoins, elle ne fait à aucun moment valoir l'existence d'assurances ou de promesses de la part de l'intimée ou de l'autorité inférieure qui auraient pu la porter à croire que l'ancienne règlementation lui serait restée applicable, malgré la modification législative intervenue entre temps, pas plus que l'existence d'attentes qui seraient nées du fait du comportement de l'une de ces autorités. L'examen du dossier de la cause ne permet pas non plus de retenir l'existence de telles circonstances. Toute application de l'ancien art. 3a let. b OEne doit donc être exclue en l'espèce, étant considéré que la recourante ne bénéficie pas de droit acquis. De plus, bien qu'elle ne le soulève pas non plus, le Tribunal précise qu'il ne saurait en aucun cas être retenu que l'art. 3a al. 2 OEne violerait le principe de la non rétroactivité des normes (sur le principe de la confiance et les circonstances qui peuvent justifier la non-application d'un acte législatif ou l'une de ces dispositions, cf. notamment ATF 130 I 26 consid. 8.1, ATF 128 II 112 consid. 10b/aa).</w:t>
      </w:r>
    </w:p>
    <w:p>
      <w:r>
        <w:rPr>
          <w:b/>
        </w:rPr>
        <w:t>E. 6.3.2</w:t>
      </w:r>
    </w:p>
    <w:p>
      <w:r>
        <w:t>De plus, la pratique qui veut que, selon les circonstances, le législateur, respectivement le Conseil fédé­ral, tout en disposant d'un large pouvoir d'appréciation, est tenu d'adopter des disposi­tions transitoires afin de permettre aux administrés de s'adapter à la nouvelle situation légale ou de maintenir des dispositions qu'ils ont prises de bonne foi, en fonction de l'ancienne règlementation, et sur lesquelles il ne leur est pas facile de revenir (cf. ATF 134 I 23 consid. 7.6.1 et réf. cit.; arrêt du Tribunal fédéral 9C_78/2007 précité consid. 5.6.1), n'est d'aucune aide pour la recourante s'agissant de la modification des conditions d'accès au régime de la RPC. D'une part, la jurisprudence n'a, jusqu'à ce jour, admis qu'avec retenue que l'absence d'un régime transitoire pouvait être contraire au droit constitutionnel. D'autre part, cette problématique intervient habituelle­ment dans le cadre de relations de droit durable (cf. p. ex.: ATF 134 I 23, ATF 133 V 279, ATF 130 V 18 [réduction des prestations de retraite ou de prévoyance]; ATF 130 I 26 [limitation de l'admission des fournisseurs de prestations à pratiquer]; ATF 123 II 385 [taxe sur la valeur ajoutée concernant les contrats d'abonnement]). Or, la RPC ne constitue pas le régime de base s'appliquant de par la loi aux pro­priétaires d'installations. En effet, l'allocation de la RPC ne peut avoir lieu que sur requête de ces derniers et pour autant que les conditions d'octroi soient réalisées, et, à défaut d'une telle demande expresse, le gestionnaire du réseau est tenu de reprendre et de rétribuer l'énergie, non pas au prix courant, mais au prix du marché (cf. art. 7 al. 1 et 2 LEne). Il est dès lors légitime et raisonnable d'attendre du propriétaire d'une installation - désireux de voir l'électricité qu'il produit être rémunérée à un prix généralement plus intéressant - qu'il se soucie de l'état de la législation et de veiller à déposer sa demande de RPC à temps, afin que ses efforts ne soient pas vains.</w:t>
      </w:r>
    </w:p>
    <w:p>
      <w:r>
        <w:rPr>
          <w:b/>
        </w:rPr>
        <w:t>E. 6.4</w:t>
      </w:r>
    </w:p>
    <w:p>
      <w:r>
        <w:t>Subsistent finalement les griefs d'inégalité de traitement (art. 8 al. 1 Cst.) et d'arbitraire (art. 9 Cst.) de l'art. 3a al. 2 OEne, au motif que l'accroissement de la production d'électricité est calculé en fonction de données effectives, et inclurait ainsi la pluviométrie et autres facteurs climatiques, et que la période de comparaison arrêtée dilue les améliorations de production auxquelles la recourante a procédé.</w:t>
      </w:r>
    </w:p>
    <w:p>
      <w:r>
        <w:rPr>
          <w:b/>
        </w:rPr>
        <w:t>E. 6.4.1</w:t>
      </w:r>
    </w:p>
    <w:p>
      <w:r>
        <w:t>En l'espèce, la recourante se méprend lorsqu'elle retient qu'en ayant procédé à des améliorations sur plusieurs années, elle serait victime d'une inégalité de traitement par rapport à un propriétaire d'installation qui aurait procédé à des travaux sur une seule année. Si, effectivement, la modifica­tion de la période de comparaison la prétérite du fait qu'une partie des améliorations de son installation ont eu lieu au cours de la période de comparaison qui est désormais prise en compte pour vérifier la condition d'accroissement de production, l'art. 3a al. 2 OEne n'omet guère de faire une distinction juridique que les circons­tances d'espèce auraient commandé de faire. En effet, cette disposition n'empêche en rien de procéder à des travaux sur plusieurs années. Comme l'autorité inférieure l'a indiqué à juste titre, la période de comparaison de l'ancien art. 3a let. a OEne permettait de faire prendre en compte l'accroissement de production réalisé entre le 1er janvier 2006 et le 31 septembre 2011. Pour sa part, la période actuelle de comparaison permet de prendre en compte l'accroissement de production réalisé depuis le 1er janvier 2010 et jusqu'au moment de la demande de RPC, mais au plus tard au moment de l'entrée en vigueur de la prochaine modification de la période de comparaison par le département. Si les améliorations de production sur plusieurs années sont donc possibles, il faut admettre qu'il convient de privilégier la prise de telles mesures immédiatement après la modification de la période de comparaison et de ne pas les répartir sur une période trop longue. Toutefois, dans la mesure où, comme déjà exposé, la demande de RPC est une démarche volontaire afin d'obtenir une rémunération de l'électricité produite au prix coutant, plutôt qu'au prix du marché, le Conseil fédéral est en droit d'exiger ces quelques efforts de la part des propriétaires d'installation qui souhaitent en bénéficier. Partant, le grief soulevé par la recourante, selon lequel l'art. 3a al. 2 OEne serait contraire au principe de l'égalité de traitement (art. 8 al. 1 Cst.), doit être écarté. Le Tribunal relève qu'à l'examen des résultats annuels de production d'électricité remis dans le cadre du recours, il appert que sur la base des résultats obtenus en 2008 ou en 2010, la recourante aurait vraisemblablement pu bénéficier de la RPC en vertu de l'ancien art. 3a let. b OEne, si elle en avait fait la demande. Par ailleurs, telle qu'elle était formulée à l'ancien art. 3a let. b OEne, et comme elle l'est encore aujourd'hui, la condition d'accrois­sement de la production d'électricité n'exige pas que les travaux d'amélioration entrepris soient terminés.</w:t>
      </w:r>
    </w:p>
    <w:p>
      <w:r>
        <w:rPr>
          <w:b/>
        </w:rPr>
        <w:t>E. 6.4.2</w:t>
      </w:r>
    </w:p>
    <w:p>
      <w:r>
        <w:t>S'agissant enfin du grief d'arbitraire, il convient d'abord de relever que, compte tenu de la formulation de la clause de délégation de l'art. 16 al. 1 LEne, le Conseil fédéral disposait en l'espèce d'une grande marge d'appréciation dans l'édiction des dispositions d'exécution de la LEne. L'examen du respect du cadre de la délégation législative par le Conseil fédéral a en outre déjà permis de démontrer la nécessité tant d'une période de comparaison que d'un mode de calcul (cf. ci-avant consid. 6.2). Ensuite, s'il est vrai qu'en procédant à l'examen de la production effective d'électricité, la pluviométrie et autres circonstances climatiques ne sont pas dénuées de toute influence, le Tribunal ne voit cependant pas en quoi ce mode de calcul heurterait d'une manière choquante le sentiment de justice ou d'équité. D'une part, la fixation d'une période de comparaison de cinq ans rend l'influence des facteurs climatiques réellement minime et, d'autre part, cette dernière doit une nouvelle fois être relativisée face aux effets des mesures d'agrandissement, de rénovation ou de modernisation de l'installation. C'est pourquoi, le mode de calcul choisi, parmi d'autres modalités qui étaient certainement aussi envisageables, est admissible. Quant à savoir si, comme la recourante le suggère, il n'aurait pas été préférable de prendre en compte une quantification théorique des améliorations opérées, laquelle aurait permis d'éviter toute influence des facteurs climatiques, le Tribunal rappelle qu'en cas d'examen concret d'une norme, il n'est pas habilité à substituer sa propre appréciation à celle du Conseil fédéral, ce qui l'empêche de procéder à un examen en opportunité (cf. ci avant consid. 4.3). Il en va de même pour le choix de ne pas fixer la période de comparaison en fonction d'un nombre déterminé d'années antérieures à la demande de RPC. Le mode de calcul figurant à l'art. 3a al. 2 OEne n'étant pas arbitraire, le grief soulevé par la recourante en ce sens doit également être écarté.</w:t>
      </w:r>
    </w:p>
    <w:p>
      <w:r>
        <w:rPr>
          <w:b/>
        </w:rPr>
        <w:t>E. 7.1</w:t>
      </w:r>
    </w:p>
    <w:p>
      <w:r>
        <w:t>Compte tenu de qui précède, il y a lieu de retenir en l'espèce que la délégation législative sur laquelle le Conseil fédéral s'est fondé afin d'édicter l'art. 3a al. 2 OEne était suffisante. Pour les motifs exposés ci avant, cette disposition règlementaire n'est en outre d'aucune manière contraire au droit supérieur, à savoir en particulier à l'art. 7a LEne. Toute violation du principe de l'égalité de traitement et du principe de l'interdiction de l'arbitraire a pu être écartée. Par conséquent, aucun motif ne saurait justifier que l'art. 3a al. 2 OEne ne trouve pas application et que, partant, la demande de RPC de la recourante n'ait pas été pas examinée à ce titre.</w:t>
      </w:r>
    </w:p>
    <w:p>
      <w:r>
        <w:rPr>
          <w:b/>
        </w:rPr>
        <w:t>E. 7.2.1</w:t>
      </w:r>
    </w:p>
    <w:p>
      <w:r>
        <w:t>Si la recourante contestait - à tort - dans son recours la légalité de l'art. 3a al. 2 OEne, elle n'a en revanche à aucun moment fait valoir que la condition posée par cette disposition serait réalisée, contrairement à ce que l'autorité inférieure a retenu. A ce propos, le calcul opéré par l'autorité inférieure se fonde sur les données indiquées par la recourante au moment du dépôt de sa demande de RPC. Celles ci correspondent aux totaux de production annuelle d'électricité qui figurent dans les pièces transmises par la recourante à l'appui de son mémoire de recours, de sorte qu'aucun élément ne permet au Tribunal de mettre en doute l'exactitude de ces données. La moyenne des cinq années d'exploitation complètes précédant le 1er janvier 2010 s'élève bien à 3'322'058.2 kWh/a. En comparaison à la production électrique brute annuelle projetée de 3'400'000 kWh/a annoncée par la recourante dans le formulaire de requête de RPC, l'augmentation de la production n'est que d'environ 2,35%. Ainsi y a t il lieu de retenir, comme l'autorité inférieure l'a correctement fait, que la condition d'accroissement de la production d'électricité prévue à l'art. 3a al. 2 OEne en relation avec le chiffre 1.2.1 de l'appendice 1.1 OEne n'est pas réalisée. Même si, par extraordinaire, il fallait à ce stade prendre en considération la production effective d'électricité de la recourante pour l'année 2012, force est de constater que la condition de l'art. 3a al. 2 OEne ne serait pas davantage réalisée.</w:t>
      </w:r>
    </w:p>
    <w:p>
      <w:r>
        <w:rPr>
          <w:b/>
        </w:rPr>
        <w:t>E. 7.2.2</w:t>
      </w:r>
    </w:p>
    <w:p>
      <w:r>
        <w:t>Il sied enfin de préciser qu'en l'espèce, toute application des règles supplétives de détermination de l'accroissement de la production d'électricité est exclue. Confor­mément à ce qui figure dans la Directive du 1er septembre 2014 relative à la RPC, art. 7a LEne, petites centrales hydrauliques (appendice 1.1 OEne), ce n'est en effet que si les données de production des cinq dernières années d'exploitation complètes précédant le 1er janvier 2010 ne sont plus disponibles qu'il faut alors apprécier la production d'électricité à l'ori­gine sur la base de la hauteur de la chute, de la quantité d'eau disponible et du degré d'efficacité de l'ancienne ou de l'actuelle installation ; ce cas peut se produire si, sous le régime régi par l'art. 28a OEne, seule l'énergie excédentaire a été injectée et facturée, ou si les données de production ont été perdues et que l'installation est hors service (disponible sur le site Internet de l'OFEN &lt;http://www.ofen.ch&gt; &gt; Thèmes &gt; Force hydraulique &gt; Informations sup­plé­mentaires, Rétribution du courant injecté à prix coûtant &gt; Documents utiles, Directives [consulté le 17 avril 2015]). Or, il est manifeste que la recourante dispose des données de production pour les cinq années d'exploitation précédant le 1er janvier 2010, dans la mesure où elle les a remises à l'intimée lors du dépôt de sa demande de RPC.</w:t>
      </w:r>
    </w:p>
    <w:p>
      <w:r>
        <w:rPr>
          <w:b/>
        </w:rPr>
        <w:t>E. 8</w:t>
      </w:r>
    </w:p>
    <w:p>
      <w:r>
        <w:t>Il s'ensuit que le recours est rejeté.</w:t>
      </w:r>
    </w:p>
    <w:p>
      <w:r>
        <w:rPr>
          <w:b/>
        </w:rPr>
        <w:t>E. 8.1</w:t>
      </w:r>
    </w:p>
    <w:p>
      <w:r>
        <w:t>Selon l'art. 63 al. 1 1ère phrase PA, les frais de procédure, comprenant l'émolument d'arrêté, les émoluments de chancellerie et les débours, sont généralement mis, dans le dispositif, à la charge de la partie qui succombe. En l'occurrence, la recourante doit prendre à sa charge les frais de procédure qui s'élèvent à Fr. 1'500.-, lesquels seront prélevés sur l'avance de frais du même montant qu'elle a déjà effectuée.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