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A-2893/2021 vom 1. September 2022</w:t>
      </w:r>
    </w:p>
    <w:p>
      <w:r>
        <w:t>Bundesverwaltungsgericht, 2022-09-01, DE</w:t>
      </w:r>
    </w:p>
    <w:p>
      <w:r>
        <w:rPr>
          <w:b/>
        </w:rPr>
        <w:t xml:space="preserve">Quelle: </w:t>
      </w:r>
      <w:r>
        <w:t>https://mcp.opencaselaw.ch/entscheid/bvger_A-2893_2021</w:t>
      </w:r>
    </w:p>
    <w:p>
      <w:r>
        <w:t>FR: TAF A-2893/2021 du 1 septembre 2022</w:t>
      </w:r>
    </w:p>
    <w:p>
      <w:r>
        <w:t>IT: TAF A-2893/2021 del 1 settembre 2022</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Die Beschwerdeführenden haben am vorinstanzlichen Verfahren teilgenommen und sind als Adressaten der angefochtenen Schlussverfügung und Personen, die vom Amtshilfeersuchen betroffen sind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geheimen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3</w:t>
      </w:r>
    </w:p>
    <w:p>
      <w:r>
        <w:t>Das vorliegende Verfahren hat - worauf auch die Vorinstanz in ihrer Vernehmlassung sinngemäss hinweist - einen engen inhaltlichen Bezug zum rechtskräftigen Urteil des BVGer A-6532/2020 vom 21. Dezember 2021, welchem dasselbe Amtshilfeersuchen des CLO wie in casu zu Grunde lag. Dem Urteil des BVGer A-6532/2020 vom 21. Dezember 2021 kommt somit für das vorliegende Verfahren Grundsatzcharakter zu (nachfolgend auch: Referenzurteil). Daran ändert das Vorbringen der Beschwerdeführenden, sie seien im genannten Verfahren nicht Partei gewesen, nichts. Zwar entfaltet jenes Urteil keine Rechtskraftwirkung gegenüber den Beschwerdeführenden im vorliegenden Verfahren; die rechtlichen Erwägungen lassen sich aber, da beiden Verfahren dasselbe Amtshilfeersuchen zugrunde liegt, gegebenenfalls auf das vorliegende Verfahren übertragen. Das Urteil ist zudem auf der Website des Bundesverwaltungsgerichts publiziert und gilt damit als den anwaltlich vertretenen Beschwerdeführenden bekannt, zumal die Vorinstanz die Beschwerdeführenden auf dieses Urteil in der Vernehmlassung mehrfach hingewiesen hat.</w:t>
      </w:r>
    </w:p>
    <w:p>
      <w:r>
        <w:rPr>
          <w:b/>
        </w:rPr>
        <w:t>E. 3.1</w:t>
      </w:r>
    </w:p>
    <w:p>
      <w:r>
        <w:t>Vorab ist auf die formelle Rüge der Beschwerdeführenden einzugehen, die Vorinstanz habe zur Ergänzung des Amtshilfeersuchens (dazu auch E. 4.5.2) Akten beigezogen, in welche sie den Beschwerdeführenden die Einsicht verweigert habe. Es handle sich um eine Erklärung der deutschen Steuerbehörden, eine Stellungnahme der N._______ im Rahmen eines von der Bundesanwaltschaft geführten Strafverfahrens sowie einen Durchsuchungsbeschluss der Staatsanwaltschaft Bochum vom 3. Juli 2013. Da - so die Beschwerdeführenden - auf ein Amtshilfeersuchen nicht einzutreten sei, wenn es auf Informationen beruhe, die durch nach schweizerischem Recht strafbare Handlungen erlangt worden seien, erweise sich die von der Vorinstanz vorgenommene Beurteilung als essentiell für das vorliegende Verfahren. Die Vorinstanz habe erstmalig in der Schlussverfügung auf diese Akten hingewiesen.</w:t>
      </w:r>
    </w:p>
    <w:p>
      <w:r>
        <w:rPr>
          <w:b/>
        </w:rPr>
        <w:t>E. 3.2</w:t>
      </w:r>
    </w:p>
    <w:p>
      <w:r>
        <w:t>Im Referenzurteil hatte das Bundesverwaltungsgericht eine ähnliche Rüge zu beurteilen. Es kam dort nach Darstellung der rechtlichen Grundlagen zusammengefasst zum Schluss, dass zwar die vorinstanzliche Argumentation, es handle sich bei diesen Akten nicht um Verfahrensakten, nicht zu überzeugen vermöge, weil die Aktenstücke für die Sachverhaltsfeststellung beigezogen worden seien. Es sei aber davon auszugehen, dass die deutschen Behörden nicht wollten, dass diese Dokumente in Amtshilfeverfahren, die von anderen Staaten ausgelöst worden seien, vollständig offengelegt würden. Auch die N._______ dürfe ein erhebliches Interesse an der Geheimhaltung der sie betreffenden Strafakten haben. Demgegenüber erschiene das Interesse der (dortigen) Beschwerdeführenden an der Akteneinsicht als weniger gewichtig, zumal sie von den genannten Akten im Wesentlichen nur insofern betroffen seien, als diese zum Verständnis des Gesamtkontextes beitragen würden. Dieser Gesamtkontext bilde zwischenzeitlich aber auch Gegenstand mehrerer öffentlich zugänglicher Gerichtsurteile und könne diesen hinreichend entnommen werden. Es sei somit im Ergebnis nicht zu beanstanden, dass die Vorinstanz die Einsicht in diese Akten verweigert habe (dort E. 2.2.3 f.). Weiter hat das Bundesverwaltungsgericht im Referenzurteil festgestellt, dass die Vorinstanz diese Akten nicht zum Nachteil der (dortigen) Beschwerdeführenden verwendet habe. Bei genauer Betrachtung der vorinstanzlichen Begründung, warum das Ersuchen nicht auf einer strafbaren Handlung basiere, erwiesen sich die fehlende Zusicherung Österreichs, keine «gestohlenen» Daten zu verwenden, und der Umstand, dass Österreich die Daten auf legalem Weg erhalten habe, als Hauptbegründung, die in keinem Zusammenhang mit den streitbetroffenen Aktenstücken stehe. Es bestehe zwar ein inhaltlicher Bezug, aber die Vorinstanz stütze ihre Argumentation nicht auf diese Aktenstücke, sondern auf ein Urteil des Bundesstrafgerichts und einen Presseartikel. Dass das vorliegende Ersuchen auf Daten basiere, die aus einer Hausdurchsuchung bei einer deutschen Niederlassung einer schweizerischen Bank stammten, ergebe sich sodann explizit aus dem Amtshilfeersuchen (dort E. 2.2.5).</w:t>
      </w:r>
    </w:p>
    <w:p>
      <w:r>
        <w:rPr>
          <w:b/>
        </w:rPr>
        <w:t>E. 3.3</w:t>
      </w:r>
    </w:p>
    <w:p>
      <w:r>
        <w:t>Da diese Begründung denselben Sachverhalt wie den vorliegend zu beurteilenden betrifft und die Beschwerdeführenden im vorliegenden Verfahren nichts vorbringen, was ein Abweichen von der genannten Rechtsprechung zu rechtfertigen vermöchte, sind auch hier ihre Anträge, die drei Dokumente seien von der Vorinstanz zu edieren und ihnen sei Einsicht in diese Unterlagen zu gewähren, abzuweisen. Damit ist auch eine Verletzung des Anspruchs auf rechtliches Gehör der Beschwerdeführenden durch die Vorinstanz in Bezug auf diese Aktenstücke nicht ersichtlich.</w:t>
      </w:r>
    </w:p>
    <w:p>
      <w:r>
        <w:rPr>
          <w:b/>
        </w:rPr>
        <w:t>E. 4</w:t>
      </w:r>
    </w:p>
    <w:p>
      <w:r>
        <w:t>Nun ist zu prüfen, ob das streitbetroffene Amtshilfeersuchen die Bedingungen erfüllt, die an ein solches gestellt werden.</w:t>
      </w:r>
    </w:p>
    <w:p>
      <w:r>
        <w:rPr>
          <w:b/>
        </w:rPr>
        <w:t>E. 4.1</w:t>
      </w:r>
    </w:p>
    <w:p>
      <w:r>
        <w:t>Die Beschwerdeführenden bringen vor, das Amtshilfeersuchen sei per E-Mail eingereicht worden. Es mangle somit an der Schriftlichkeit. Auch sei diese Übermittlungsart mit diversen Unsicherheiten verbunden. Da zudem im Ersuchen, welches ihnen vorliege, der Name der Person, die das Amtshilfeersuchen unterschrieben habe, abgedeckt sei, liesse sich nicht feststellen, ob das Ersuchen von der zuständigen Person unterzeichnet worden sei. Das Bundesverwaltungsgericht hat sich bereits früher mit dieser Frage auseinandergesetzt und ist zum Schluss gelangt, dass ein Ersuchen, welches - wie vorliegend - als verschlüsselter E-Mail-Anhang gesendet wird, die Anforderung der Schriftlichkeit erfüllt (Urteil des BVGer A-3972/2019 vom 22. März 2021 E. 4.3). An dieser Rechtsprechung ist festzuhalten. Was dort in Bezug auf die internationale Amtshilfe in Steuersachen mit den USA festgehalten wurde, lässt sich auf den vorliegenden Fall übertragen. Wie die Vorinstanz zudem in ihrer Vernehmlassung ausführt, ist ihr die Person, welche die E-Mail geschrieben hat, bekannt. Die Vorinstanz erhält jeweils nach der Bestätigung, dass sie die E-Mail erhalten hat, das Passwort zur Entschlüsselung des Amtshilfeersuchens. Dieses Ersuchen werde - so die Vorinstanz - den Parteien unverschlüsselt zur Verfügung gestellt, weshalb sie jeweils darauf verzichte, das Passwort für die verschlüsselte Datei den Parteien zuzustellen. Im vorliegenden Verfahren hat die Vorinstanz jedoch die entsprechende Nachricht des CLO ihrer Vernehmlassung beigelegt. Das DBA CH-AT sieht nicht vor, dass ein Amtshilfeersuchen schriftlich zu stellen ist. Das innerstaatliche Recht darf demgegenüber keine strengeren Bestimmungen aufstellen (vgl. auch Art. 1 Abs. 2 StAhiG). Aus Gründen der Praktikabilität und der Nachvollziehbarkeit werden jedoch schriftliche Ersuchen gestellt, weshalb sich die Beantwortung der Frage erübrigt, ob auf andere Ersuchen eingetreten werden könnte. Es genügt im Übrigen, wenn die Vorinstanz prüfen kann, dass die zuständige Behörde das Amtshilfeersuchen gestellt hat. Dies konnte sie vorliegend. Die Beschwerdeführenden beziehen sich demgegenüber auf innerstaatliche schweizerische Bestimmungen, welche zudem für Verfahren zwischen der Verwaltung und den von Verwaltungsakten betroffenen Personen bestehen und die gerade nicht auf die internationale Behördenzusammenarbeit anwendbar sind. Auch der von den Beschwerdeführenden zitierte Art. 4a StAhiG bezieht sich - wie diese hier selbst festhalten - nicht auf die Zusammenarbeit zwischen Behörden (vgl. Botschaft vom 20. Mai 2020 zum Bundesgesetz über elektronische Verfahren im Steuerbereich, BBl 2020 4705 4715 und 4727). Der von den Beschwerdeführenden daraus gezogene Schluss, dass zwischen Behörden keine elektronischen Kommunikationsmittel verwendet werden dürften, ist nach dem Gesagten jedoch nicht haltbar. Die entsprechende Rüge der Beschwerdeführenden erweist sich somit als unbegründet.</w:t>
      </w:r>
    </w:p>
    <w:p>
      <w:r>
        <w:rPr>
          <w:b/>
        </w:rPr>
        <w:t>E. 4.2</w:t>
      </w:r>
    </w:p>
    <w:p>
      <w:r>
        <w:t>In Bezug auf die weiteren Bedingungen, die ein Amtshilfeersuchen erfüllen muss, kam das Bundesverwaltungsgericht im genannten Referenzurteil insbesondere zum Schluss, dass hinreichend konkrete Anhaltspunkte für ein steuerrechtswidriges Verhalten der vom österreichischen Ersuchen betroffenen Personen gegeben seien und eine verbotene «fishing expedition» daher nicht vorliege (E. 4.4.3 f.). Im Folgenden sind die wesentlichen konkreten Rügen der Beschwerdeführenden im Lichte des Urteils des BVGer A-6532/2020 vom 21. Dezember 2021 zu beurteilen. Vorliegend sind die Beschwerdeführenden aus verschiedenen Gründen der Ansicht, das österreichische Amtshilfeersuchen enthalte keine Anhaltspunkte für die Annahme, dass generell die vom Amtshilfeersuchen betroffenen Personen und insbesondere sie selber ihre Steuerpflichten verletzt hätten. Das Ersuchen stelle deshalb eine unzulässige «fishing expedition» dar. Streitig und im Folgenden zu prüfen sind daher im Wesentlichen die Eintretensvoraussetzungen (E. 4.3 ff.) sowie des Weiteren die Frage, wie es sich mit dem Umstand verhält, dass der Beschwerdeführer 1 einen Wohnsitz ausserhalb Österreichs geltend macht (E. 4.8).</w:t>
      </w:r>
    </w:p>
    <w:p>
      <w:r>
        <w:rPr>
          <w:b/>
        </w:rPr>
        <w:t>E. 4.3</w:t>
      </w:r>
    </w:p>
    <w:p>
      <w:r>
        <w:t>Zunächst ist auf die Frage der Rechtmässigkeit der Amtshilfeleistung einzugehen und in diesem Zusammenhang insbesondere darauf, ob das vorliegende Listenersuchen den erhöhten Anforderungen genügt, um eine verbotene Beweisausforschung (sog. «fishing expedition») auszuschliessen. Das Bundesverwaltungsgericht hat diese Fragen im Referenzurteil ausführlich geprüft und dabei in seinem Urteil A-6532/2020 vom 21. Dezember 2021 Folgendes erwogen:</w:t>
      </w:r>
    </w:p>
    <w:p>
      <w:r>
        <w:rPr>
          <w:b/>
        </w:rPr>
        <w:t>E. 4.3.1</w:t>
      </w:r>
    </w:p>
    <w:p>
      <w:r>
        <w:t>Zur Frage, ob die Vorinstanz zu Recht auf das Amtshilfeersuchen des CLO vom 16. Februar 2017 eingetreten ist, hielt das Bundesverwaltungsgericht dafür, das vorliegend zu beurteilende Amtshilfeersuchen stütze sich auf eine Liste mit ursprünglich [mehreren tausend] eindeutig zuordenbaren Kundenstammnummern, mithilfe derer die ESTV und die zur Edition aufgeforderte Bank die betroffenen Personen in der Folge identifizieren und die ersuchten Informationen hätten zusammenstellen können. Nebst den erwähnten Banknummern enthalte das Ersuchen weder Namen noch Adressen der betroffenen Personen. Ein solches «Listenersuchen» stelle nach der gefestigten Rechtsprechung eine nach innerstaatlichem Recht grundsätzlich zulässige Sammlung von Einzelersuchen dar, welche nicht mit einem Gruppenersuchen im Sinn von Art. 3 Bst. c StAhiG zu verwechseln sei (Urteil des BVGer A-6532/2020 vom 21. Dezember 2021 E. 4.2.1). Des Weiteren enthalte das Amtshilfeersuchen auch die weiteren erforderlichen Angaben gemäss Ziff. 2 Bst. c des Schlussprotokolls zum DBA CH-AT (Urteil des BVGer A-6532/2020 vom 21. Dezember 2021 E. 4.2.3).</w:t>
      </w:r>
    </w:p>
    <w:p>
      <w:r>
        <w:rPr>
          <w:b/>
        </w:rPr>
        <w:t>E. 4.3.2</w:t>
      </w:r>
    </w:p>
    <w:p>
      <w:r>
        <w:t>Zur Frage, ob das vorliegende Listenersuchen, den erhöhten Anforderungen genügt, um eine verbotene Beweisausforschung (sog. «fishing expedition») auszuschliessen, äusserte sich das Bundesverwaltungsgericht im Referenzurteil wie folgt:</w:t>
      </w:r>
    </w:p>
    <w:p>
      <w:r>
        <w:rPr>
          <w:b/>
        </w:rPr>
        <w:t>E. 4.3.2.1</w:t>
      </w:r>
    </w:p>
    <w:p>
      <w:r>
        <w:t>Erforderlich sei erstens, dass das Ersuchen eine detaillierte Beschreibung der Gruppe enthalte, welche die Tatsachen und speziellen Umstände nennt, die zum Ersuchen geführt hätten. Das vorliegende Ersuchen [des CLO] identifiziere die betroffenen Personen mittels eindeutig zuordenbaren Kundenstammnummern. Eine hinreichend detaillierte Beschreibung der Gruppe sei damit vorliegend zu bejahen (Urteil des BVGer A-6532/2020 vom 21. Dezember 2021 E. 4.4.1).</w:t>
      </w:r>
    </w:p>
    <w:p>
      <w:r>
        <w:rPr>
          <w:b/>
        </w:rPr>
        <w:t>E. 4.3.2.2</w:t>
      </w:r>
    </w:p>
    <w:p>
      <w:r>
        <w:t>Gemäss der dritten Voraussetzung habe die ersuchende Behörde aufzuzeigen, dass die verlangten Informationen geeignet seien, für die Erfüllung der steuerlichen Verpflichtungen der Steuerpflichtigen zu sorgen. Auch dieses Kriterium sei vorliegend erfüllt. Mit der Aufdeckung eines bisher im Rahmen der Steuererklärung nicht deklarierten Kontos - sofern ein solches bestehe - erhalte der ersuchende Staat die Möglichkeit, allfällige von Steuerpflichtigen zu Unrecht nicht entrichtete Steuern nachzufordern (Urteil des BVGer A-6532/2020 vom 21. Dezember 2021 E. 4.4.2).</w:t>
      </w:r>
    </w:p>
    <w:p>
      <w:r>
        <w:rPr>
          <w:b/>
        </w:rPr>
        <w:t>E. 4.3.3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hier streitbetroffene Amtshilfeersuchen Österreichs bezeichne unbestrittenermassen das anwendbare Steuerrecht. Fraglich und zu prüfen bleibe, ob auch hinreichende Motive für die Annahme von Steuerpflichtverletzungen genannt werden (Urteil des BVGer A-6532/2020 vom 21. Dezember 2021 E. 4.4.3). Die einschlägige bundesgerichtliche Rechtsprechung hat das Bundesverwaltungsgericht im Referenzurteil wie folgt dargelegt:</w:t>
      </w:r>
    </w:p>
    <w:p>
      <w:r>
        <w:rPr>
          <w:b/>
        </w:rPr>
        <w:t>E. 4.3.3.1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Urteil des BVGer A-6532/2020 vom 21. Dezember 2021 E. 4.4.3.1).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N._______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(vgl. BGE 146 II 150 E. 6.2.5 f.; zum Ganzen: Urteil des BVGer A-6532/2020 vom 21. Dezember 2021 E. 4.4.3.2).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BGer 2C_695/2017 vom 29. Oktober 2018 E. 5, insbes. E. 5.3.1; zum Ganzen: Urteil des BVGer A-6532/2020 vom 21. Dezember 2021 E. 4.4.3.2).</w:t>
      </w:r>
    </w:p>
    <w:p>
      <w:r>
        <w:rPr>
          <w:b/>
        </w:rPr>
        <w:t>E. 4.3.3.2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N._______ in Frankfurt aufgefunden worden seien. Mit anderen Worten würde das vorliegende Listenersuchen Österreichs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Österreich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zum Ganzen: Urteil des BVGer A-6532/2020 vom 21. Dezember 2021 E. 4.4.3.2). Der Bezug zu Österreich werde vorliegend über die in der Liste erwähnten Domizilcodes hergestellt. Gemäss Amtshilfeersuchen habe sodann ein Abgleich der auf der Liste enthaltenen Kundenstammnummern auf Basis von zwei Abkommen mit der Schweiz (Sachverhalt Bst. A.b in fine) zur Zuordnung und Aussonderung von [mehreren hundert]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(Urteil des BVGer A-6532/2020 vom 21. Dezember 2021 E. 4.4.3.2).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Referenzurteil und es komme hinzu, dass die das Referenzurteil betreffenden Daten aus derselben Quelle stammen würden, die auch dem vom Bundesgericht als zulässig qualifizierten Listenersuchen Frankreichs zugrunde gelegen habe. Vor diesem Hintergrund sei hinsichtlich des Referenzurteils das Vorliegen hinreichend konkreter Anhaltspunkte für ein steuerrechtswidriges Verhalten der betroffenen Personen - und damit der (dortigen) Beschwerdeführenden - im dort streitbetroffenen Amtshilfeersuchen des CLO zu bejahen. Eine verbotene «fishing expedition», welche ein Nichteintreten auf das Amtshilfeersuchen nach sich ziehen müsste, liege daher nicht vor (Urteil des BVGer A-6532/2020 vom 21. Dezember 2021 E. 4.4.3.2).</w:t>
      </w:r>
    </w:p>
    <w:p>
      <w:r>
        <w:rPr>
          <w:b/>
        </w:rPr>
        <w:t>E. 4.4</w:t>
      </w:r>
    </w:p>
    <w:p>
      <w:r>
        <w:t>An diesen Erwägungen ist für den vorliegenden Fall vollumfänglich festzuhalten. Die diesbezüglichen sowie weiteren nachfolgenden Vorbringen der Beschwerdeführenden vermögen an dieser Rechtsprechung nichts zu ändern.</w:t>
      </w:r>
    </w:p>
    <w:p>
      <w:r>
        <w:rPr>
          <w:b/>
        </w:rPr>
        <w:t>E. 4.5</w:t>
      </w:r>
    </w:p>
    <w:p>
      <w:r>
        <w:t>Laut den Beschwerdeführenden liegen aus verschiedenen Gründen nicht einmal genügende Anhaltspunkte vor für ein steuerrechtswidriges Verhalten der durch die dem Ersuchen beiliegende Liste identifizierbaren Personen - und insbesondere der Beschwerdeführenden - im Sinne eines Globalverdachts, d.h. in allgemeiner Weise für die Personen der Gruppe.</w:t>
      </w:r>
    </w:p>
    <w:p>
      <w:r>
        <w:rPr>
          <w:b/>
        </w:rPr>
        <w:t>E. 4.5.1</w:t>
      </w:r>
    </w:p>
    <w:p>
      <w:r>
        <w:t>So halten die Beschwerdeführenden die Anhaltspunkte, welche im bundesgerichtlich beurteilten französischen Amtshilfeersuchen zusammen betrachtet einen hinreichenden Verdacht auf steuerrechtswidriges Verhalten der betroffenen Personen begründeten, für das österreichische Amtshilfeverfahren für nicht relevant. Es lägen auch keine anderen Tatsachen vor, die auf gesetzeswidriges Verhalten ihrerseits sowie der übrigen vom vorliegend zu beurteilenden Ersuchen betroffenen Personen hindeuten würden. Die Vorinstanz habe - so die Beschwerdeführenden - den im Amtshilfeersuchen dargestellten Sachverhalt willkürlich mit weiteren Informationen ergänzt, die nicht im Ersuchen genannt worden seien. Ohne die Ergänzungen der Vorinstanz wäre auf das Ersuchen nicht einzutreten gewesen, weil sich diesem (unter anderem) kein genügender Verdacht dafür entnehmen liesse, dass die sich auf der Liste befindenden Personen ihren steuerlichen Pflichten nicht nachgekommen seien. Insbesondere habe, trotz gegenteiliger Behauptung der Vorinstanz, die Liste mit den Domizilcodes nicht dem Ersuchen beigelegen. Diese Liste habe die Vorinstanz aus einer anderen Quelle bezogen.</w:t>
      </w:r>
    </w:p>
    <w:p>
      <w:r>
        <w:rPr>
          <w:b/>
        </w:rPr>
        <w:t>E. 4.5.2</w:t>
      </w:r>
    </w:p>
    <w:p>
      <w:r>
        <w:t>Die Beschwerdeführenden bestreiten zu Recht nicht, dass auch im Anwendungsbereich des DBA CH-AT ein («Listenersuchen») grundsätzlich zulässig ist (E. 3.1.1.1). Des Weiteren enthält das Amtshilfeersuchen auch die weiteren erforderlichen Angaben gemäss Ziff. 2 Bst. c des Schlussprotokolls zum DBA CH-AT (Sachverhalt, Bst. A.b und A.c; E. 2.3.3 und 4.3.1). Das Bundesverwaltungsgericht hat im Referenzurteil bereits entschieden, dass sich wie im bundesgerichtlich beurteilten Listenersuchen Frankreichs (E. 4.3.3.2) auch das vorliegende Amtshilfeersuchen des CLO auf Daten derselben Quelle («Listen») stützt. In diesem Sinne hat die Vorinstanz das Amtshilfeersuchen nicht willkürlich ergänzt. Wie bereits im Referenzurteil festgehalten wurde, genügte das Amtshilfeersuchen auch ohne die entsprechenden Ergänzungen der Vorinstanz den an ein solches gestellten Anforderungen (s. auch oben E. 4.3). In der angefochtenen Schlussverfügung erklärt die Vorinstanz ausdrücklich, die Liste mit den Ländercodes aus einem parallel laufenden Amtshilfeersuchen (aus Frankreich) beigezogen zu haben. Es kann mithin keine Rede davon sein, die Vorinstanz habe behauptet, die Liste habe dem vorliegenden Amtshilfeersuchen (aus Österreich) beigelegen. Dass eine solche Liste mit Ländercodes existiert, ist zumindest aus zahlreichen Entscheiden des Bundesverwaltungsgerichts bekannt. Es ist auch nicht zu beanstanden, dass die Vorinstanz ihr bekannte Tatsachen in einem Verfahren verwendet. Sie hat aber den Parteien das rechtliche Gehör zu gewähren. Die Beschwerdeführenden haben von der Vorinstanz Einsicht in diese Liste erhalten und wussten somit, worauf sich diese bei ihrem Entscheid bezog. Ausserdem erklärt die ersuchende Behörde im Amtshilfeersuchen selbst, dass die Personen auf der Liste aufgrund der Domizilcodes 12400 - 12409 einen steuerlichen Bezug zu Österreich hätten (Sachverhalt Bst. A.b), was gemäss dem völkerrechtlichen Vertrauensprinzip (E. 2.5) bereits eine genügende Erklärung darstellen würde. Die entsprechende Liste wurde von der Vorinstanz somit ohnehin nur ergänzend zugezogen. Wie ebenfalls erwähnt begründet die Kombination der Tatsache, dass Listen mit Kundendaten nicht regulär im Systembackup der Bank vorhanden gewesen sind mit den übrigen Umständen (Ermittlungsverfahren bei der Bank in Deutschland mit anschliessender Beschlagnahmung der Daten sowie teilweise hohe Summen auf den betreffenden Konten) einen konkreten Hinweis auf Unregelmässigkeiten (E. 4.3.3.1). Die Beschwerdeführenden selbst scheinen nicht zu bestreiten, dass es sich bei der Liste um jene aus Deutschland handelt (Beschwerde S. 20 f.). Die Übermittlung der in E. 4.3.3.1 und E. 4.3.3.2 erwähnten «Listen» von Deutschland nach Österreich fand zudem auf legalem Weg der spontanen Amtshilfe von Deutschland statt (E. 4.3.3.2). Demnach können diese Daten sehr wohl Basis für das vorliegend zu beurteilende Amtshilfeersuchen des CLO bilden.</w:t>
      </w:r>
    </w:p>
    <w:p>
      <w:r>
        <w:rPr>
          <w:b/>
        </w:rPr>
        <w:t>E. 4.6</w:t>
      </w:r>
    </w:p>
    <w:p>
      <w:r>
        <w:t>Weiter machen die Beschwerdeführenden geltend, das Amtshilfeersuchen basiere auf Daten, die aus einem Datenkauf stammten und damit letztlich (indirekt) kausal aus einer strafbaren Handlung resultierten. Das blosse Verwenden ursprünglich illegal erlangter (auch «gestohlener») Daten stellt jedoch rechtsprechungsgemäss kein treuwidriges Verhalten des ersuchenden Staates dar (E. 2.4.2). Weder hat Österreich die Daten direkt gekauft noch hat es eine Zusicherung abgegeben, solche Daten nicht zu verwenden. Auch im Übrigen lässt sich kein treuwidriges Verhalten Österreichs ausmachen. Für die Liste mit den Ländercodes gilt ebenfalls, dass diese nicht mehr in genügendem Konnex zu einer allenfalls strafbaren Handlung steht. Sie durfte daher in vorliegendem Verfahren verwendet werden. Die Beschwerdeführenden dringen daher mit diesem Argument nicht durch.</w:t>
      </w:r>
    </w:p>
    <w:p>
      <w:r>
        <w:rPr>
          <w:b/>
        </w:rPr>
        <w:t>E. 4.7.1</w:t>
      </w:r>
    </w:p>
    <w:p>
      <w:r>
        <w:t>In Bezug auf das Subsidiaritätsprinzips nach Ziff. 2 Bst. a des Schlussprotokolls zum DBA CH-AT - so das Referenzurteil - habe die ersuchende Behörde im Amtshilfeersuchen bestätigt, dass alle üblichen Informationsquellen ausgeschöpft worden seien, auf die sie in diesem Fall hätte zugreifen können, um die erforderlichen Informationen einzuholen, ohne das Risiko einzugehen, das Ergebnis der Ermittlungen zu gefährden. Nach dem völkerrechtlichen Vertrauensprinzip bestehe grundsätzlich kein Anlass, an Erklärungen anderer Staaten zu zweifeln. Mangels gegenteiliger, konkreter Anhaltspunkte sei damit von der Einhaltung des Subsidiaritätsprinzips auszugehen (Urteil des BVGer A-6532/2020 vom 21. Dezember 2021 E. 4.3).</w:t>
      </w:r>
    </w:p>
    <w:p>
      <w:r>
        <w:rPr>
          <w:b/>
        </w:rPr>
        <w:t>E. 4.7.2</w:t>
      </w:r>
    </w:p>
    <w:p>
      <w:r>
        <w:t>Die Beschwerdeführenden bringen zwar vor, der Umstand, dass die Vorinstanz und nicht etwa Österreich verschiedene Konten aus der Liste entfernt hätte, weil die Konten bereits unter dem Zinsbesteuerungsabkommen oder dem Abgeltungssteuerabkommen oder im Rahmen des automatischen Informationsaustauschs gemeldet worden seien bzw. unter dem Abgeltungssteuerabkommen abgegolten worden seien, zeige, dass Österreich das Subsidiaritätsprinzip verletzt habe. Allerdings zeigen auch die Beschwerdeführenden nicht auf, wie es Österreich hätte möglich sein sollen, Listen, auf denen Kundenstammnummern verzeichnet waren, mit ihm bereits gelieferten Daten abzugleichen. Demgegenüber war der entsprechende Abgleich der Vorinstanz unter Zuhilfenahme der N._______ möglich. Unerheblich ist, wie viele Konten auf diese Art ausgesondert wurden. Die entsprechenden Vorbringen der Beschwerdeführenden ändern damit nichts daran, dass Österreich das Subsidiaritätsprinzip nicht verletzt hat.</w:t>
      </w:r>
    </w:p>
    <w:p>
      <w:r>
        <w:rPr>
          <w:b/>
        </w:rPr>
        <w:t>E. 4.8.1</w:t>
      </w:r>
    </w:p>
    <w:p>
      <w:r>
        <w:t>Die Beschwerdeführenden bestreiten weiter, dass der Beschwerdeführer 1, der an sämtlichen streitbetroffenen Konten wirtschaftlich berechtigt ist, jemals in Österreich steuerpflichtig gewesen sei. Der Domizilcode sei irrtümlich zugewiesen worden. Seinen Wohnsitz habe er insbesondere während der Steuerperioden 2012 bis 2015 in O._______ gehabt, was die Vorinstanz in Bezug auf die Rückerstattung der Verrechnungssteuer auch anerkannt habe. Die Beschwerdeführenden legen unter anderem zahlreiche entsprechende Bestätigungen der [...] Finanzbehörde [in O._______] sowie Schreiben der N._______ an die [...] Adresse des Beschwerdeführers 1 [in O._______] sowie Rückerstattungsanträge für die schweizerische Verrechnungssteuer ins Recht. Die Beschwerdeführenden halten dafür, das DBA CH-AT sei auf den Beschwerdeführer 1 damit gar nicht anwendbar und verweisen auf Art. 1 DBA CH-AT. Dem ist entgegenzuhalten, dass Amtshilfe gestützt auf das DBA CH-AT unabhängig davon zu leisten ist, ob die davon betroffene Person Sitz oder Wohnsitz in einem der Vertragsstaaten hat (Art. 26 Abs. 1 DBA CH-AT; E. 2.2.1). Gemäss Referenzurteil wird der relevante Bezug zu Österreich über die in der Liste erwähnten Domizilcodes hergestellt. Damit seien hinreichende (statistische) Hinweise auf eine Steuerunehrlichkeit der vom Amtshilfeersuchen betroffenen Personen gegeben, zumal für die Zulässigkeit eines Listenersuchens ein globaler Verdacht für eine Steuerhinterziehung ausreichend sei. Sodann sei der Domizilcode auch bereits beim französischen Listenersuchen, das auf Daten derselben Quelle beruht habe, als genügend erachtet worden. Gemäss Angaben der ersuchenden Behörde belaufen sich die in der «Liste» ausgewiesenen Vermögenswerte auf [mehrere] Milliarden Schweizer Franken, mithin auf eine erhebliche Summe (vgl. auch E. 4.3.3.2). Daran ist festzuhalten. Der Domizilcode genügt als Anknüpfungspunkt für eine mögliche Steuerpflicht in Österreich (Urteile des BVGer A-274/2021 vom 7. Juli 2022 E. 3.4.2 [das BGer ist mit Urteil 2C_622/2022 vom 29. Juli 2022 nicht auf eine Beschwerde gegen dieses Urteil eingetreten], A-5662/2020 vom 10. Mai 2021 E. 5.1.3 [das BGer ist mit Urteil 2C_435/2021 vom 2. Juni 2021 nicht auf eine Beschwerde gegen dieses Urteil eingetreten], A-1562/2018 vom 3. August 2020 E. 4.2 m.w.H.). Wie die Beschwerdeführenden an anderer Stelle zu Recht ausführen, ist die Frage, wo sich das Steuerdomizil einer Person befindet, nicht im Amtshilfeverfahren zu klären. Die Beschwerdeführenden werden dieses Argument in einem allfälligen Verfahren in Österreich vor den dort zuständigen Behörden und Gerichten vorzubringen haben (Urteil des BVGer A-274/2021 vom 7. Juli 2022 E. 3.4.2 [das BGer ist mit Urteil 2C_622/2022 vom 29. Juli 2022 nicht auf eine Beschwerde gegen dieses Urteil eingetreten]). Dies gilt umso mehr, wenn die Ansässigkeit in einem Drittstaat, also weder der Schweiz noch dem ersuchenden Staat, geltend gemacht wird (vgl. Urteil des BGer 2C_953/2020 vom 24. November 2021 E. 3.5). Daher ist auf das von den Beschwerdeführenden genannte Doppelbesteuerungsabkommen zwischen Österreich und O._______ - und insbesondere die Frage der voraussichtlichen Erheblichkeit der hier amtshilfeweise erfragten Informationen im Rahmen dieses Abkommens - nicht einzugehen, da dieses für die vorliegend zu beantwortende Frage, ob nämlich Österreich von der Schweiz im vorliegenden Verfahren Amtshilfe zu leisten ist, nicht anwendbar ist. Dass die Vorinstanz (wenn auch eine andere Abteilung) für die Rückerstattung der Verrechnungssteuer eine Ansässigkeit des Beschwerdeführers 1 in O._______ annahm, tut nichts zur Sache. Dort ging es um ein Verfahren, welches Österreich in keiner Weise betraf. Auf die von den Beschwerdeführenden beigebrachten Beweismittel zum Wohnsitz des Beschwerdeführers 1 ist nach dem Gesagten nicht einzugehen. Anzumerken bleibt, dass - im Gegensatz zum Vorbringen der Beschwerdeführenden - Österreich sich vorliegend nicht zweckwidrig des Amtshilfeverfahrens mit der Schweiz bedienen kann, um Fragen zu klären, welche im Rahmen eines «Ansässigkeitsverfahrens» zwischen Österreich und O._______ zu klären wären, ist doch Österreich noch gar nicht bekannt, dass die Beschwerdeführenden eine steuerliche Ansässigkeit des Beschwerdeführers 1 in O._______ geltend machen.</w:t>
      </w:r>
    </w:p>
    <w:p>
      <w:r>
        <w:rPr>
          <w:b/>
        </w:rPr>
        <w:t>E. 4.9</w:t>
      </w:r>
    </w:p>
    <w:p>
      <w:r>
        <w:t>Zusammenfassend zeichnet sich vorliegend - wie auch im Referenzurteil - das folgende Bild: Es genügt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Es kommt hinzu, dass die vorliegenden Daten aus derselben Quelle stammen, die auch dem vom Bundesgericht als zulässig qualifizierten Listenersuchen Frankreichs zugrunde lag (E. 4.3.3.2). Vor diesem Hintergrund ist in casu das Vorliegen hinreichend konkreter Anhaltspunkte für ein steuerrechtswidriges Verhalten der betroffenen Personen - und damit des Beschwerdeführers 1 - im hier streitbetroffenen Amtshilfeersuchen des CLO zu bejahen. Eine verbotene «fishing expedition», welche ein Nichteintreten auf das Amtshilfeersuchen nach sich ziehen müsste, liegt daher nicht vor. Die vom CLO ersuchten Informationen sind zudem als voraussichtlich erheblich zur Besteuerung der Beschwerdeführenden 1 - 12 zu qualifizieren und dementsprechend zu übermitteln.</w:t>
      </w:r>
    </w:p>
    <w:p>
      <w:r>
        <w:rPr>
          <w:b/>
        </w:rPr>
        <w:t>E. 5</w:t>
      </w:r>
    </w:p>
    <w:p>
      <w:r>
        <w:t>Nach dem Gesagten sind die Voraussetzungen für die in der Schlussverfügung vorgesehene Amtshilfeleistung erfüllt. Die Beschwerde erweist sich als unbegründet und ist vollumfänglich abzuweisen.</w:t>
      </w:r>
    </w:p>
    <w:p>
      <w:r>
        <w:rPr>
          <w:b/>
        </w:rPr>
        <w:t>E. 6.1</w:t>
      </w:r>
    </w:p>
    <w:p>
      <w:r>
        <w:t>Ausgangsgemäss haben die Beschwerdeführenden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Den unterliegenden Beschwerdeführenden ist keine Parteientschädigung zuzusprechen (vgl. Art. 64 Abs. 1 VwVG e contrario und Art. 7 Abs. 1 VGKE e contrario).</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