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A-287/2013 vom 28. Mai 2013</w:t>
      </w:r>
    </w:p>
    <w:p>
      <w:r>
        <w:t>Bundesverwaltungsgericht, 2013-05-28, IT</w:t>
      </w:r>
    </w:p>
    <w:p>
      <w:r>
        <w:rPr>
          <w:b/>
        </w:rPr>
        <w:t xml:space="preserve">Quelle: </w:t>
      </w:r>
      <w:r>
        <w:t>https://mcp.opencaselaw.ch/entscheid/bvger_A-287_2013</w:t>
      </w:r>
    </w:p>
    <w:p>
      <w:r>
        <w:t>FR: TAF A-287/2013 du 28 mai 2013</w:t>
      </w:r>
    </w:p>
    <w:p>
      <w:r>
        <w:t>IT: TAF A-287/2013 del 28 maggio 2013</w:t>
      </w:r>
    </w:p>
    <w:p>
      <w:pPr>
        <w:pStyle w:val="Heading2"/>
      </w:pPr>
      <w:r>
        <w:t>Regeste</w:t>
      </w:r>
    </w:p>
    <w:p>
      <w:r>
        <w:t>Espropriazione</w:t>
      </w:r>
    </w:p>
    <w:p>
      <w:pPr>
        <w:pStyle w:val="Heading2"/>
      </w:pPr>
      <w:r>
        <w:t>Erwägungen</w:t>
      </w:r>
    </w:p>
    <w:p>
      <w:r>
        <w:rPr>
          <w:b/>
        </w:rPr>
        <w:t>E. 1.1</w:t>
      </w:r>
    </w:p>
    <w:p>
      <w:r>
        <w:t>Il Tribunale amministrativo federale è competente per decidere il presente gravame giusta gli artt. 1 e 31 segg. della legge federale del 17 giugno 2005 sul Tribunale amministrativo federale (LTAF, RS 173.32) in relazione con l'art. 77 cpv. 1 della legge federale del 20 giugno 1930 sull'espropriazione (LEspr, RS 711).</w:t>
      </w:r>
    </w:p>
    <w:p>
      <w:r>
        <w:rPr>
          <w:b/>
        </w:rPr>
        <w:t>E. 1.2</w:t>
      </w:r>
    </w:p>
    <w:p>
      <w:r>
        <w:t>Per l'art. 77 cpv. 2 LEspr, fatte salve disposizioni contrarie contenute nella LEspr stessa, alla procedura di ricorso davanti al Tribunale amministrativo federale si applica la LTAF e quindi, in base al rinvio di cui all'art. 37 LTAF, la legge federale del 20 dicembre 1968 sulla procedura amministrativa (PA, RS 172.021).</w:t>
      </w:r>
    </w:p>
    <w:p>
      <w:r>
        <w:rPr>
          <w:b/>
        </w:rPr>
        <w:t>E. 1.3</w:t>
      </w:r>
    </w:p>
    <w:p>
      <w:r>
        <w:t>La legittimazione a ricorrere è retta dall'art. 78 cpv. 1 LEspr e dall'art. 48 cpv. 1 PA. Secondo questi disposti, nella misura in cui il ricorrente - destinatario della decisione del 4 dicembre 2012 dell'autorità inferiore - si è visto negare le richieste formulate con l'istanza del 26 aprile 2011, egli è senz'altro legittimato a ricorrere.</w:t>
      </w:r>
    </w:p>
    <w:p>
      <w:r>
        <w:rPr>
          <w:b/>
        </w:rPr>
        <w:t>E. 1.4</w:t>
      </w:r>
    </w:p>
    <w:p>
      <w:r>
        <w:t>La decisione della Commissione federale di stima è stata impugnata con atto tempestivo (art. 22 segg. PA, art. 50 PA), nel rispetto delle esigenze di forma e di contenuto previste dalla legge (art. 52 PA). Occorre pertanto entrare nel merito del ricorso.</w:t>
      </w:r>
    </w:p>
    <w:p>
      <w:r>
        <w:rPr>
          <w:b/>
        </w:rPr>
        <w:t>E. 2</w:t>
      </w:r>
    </w:p>
    <w:p>
      <w:r>
        <w:t>Con ricorso al TAF possono essere invocati la violazione del diritto federale, l'accertamento inesatto o incompleto di fatti giuridicamente rilevanti nonché l'inadeguatezza (art. 49 PA). Lo scrivente Tribunale non è vincolato né dai motivi addotti (art. 62 cpv. 4 PA) né dalle considerazioni giuridiche della decisione impugnata, né dalle argomentazioni delle parti (PIERRE MOOR/ETIENNE POLTIER, Droit administratif, vol. II, Les actes administratifs et leur contrôle, 3a ed., Berna 2011, pag. 300).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sentenze del TAF del 29 settembre 2009 nella causa A-5881/2007, consid. 1.2 e del 19 luglio 2010 nella causa A-344/2009, consid. 2.2 e riferimenti citati).</w:t>
      </w:r>
    </w:p>
    <w:p>
      <w:r>
        <w:rPr>
          <w:b/>
        </w:rPr>
        <w:t>E. 3.1</w:t>
      </w:r>
    </w:p>
    <w:p>
      <w:r>
        <w:t>Nella decisione impugnata, come detto, l'autorità inferiore ha respinto le pretese del ricorrente considerato che, nel caso concreto, non c'è stata un'estinzione anticipata dei contratti di affitto e dunque - in applicazione dell'art. 23 cpv. 2 LEspr a contrario - non si può ritenere responsabile l'espropriante per la perdita di rendimento o dei pagamenti diretti. L'autorità inferiore ha altresì scartato la motivazione fondata sull'applicazione del promemoria dell'Ufficio federale dell'agricoltura poiché, nella fattispecie, i fondi sono stati utilizzati a titolo definitivo e non temporaneo.</w:t>
      </w:r>
    </w:p>
    <w:p>
      <w:r>
        <w:rPr>
          <w:b/>
        </w:rPr>
        <w:t>E. 3.2</w:t>
      </w:r>
    </w:p>
    <w:p>
      <w:r>
        <w:t>Con il proprio memoriale di ricorso il ricorrente contesta la decisione con cui l'autorità inferiore ha rifiutato le sue richieste di indennizzo per il danno economico causatogli da Alpransit con l'occupazione dei terreni che aveva in affitto. In sostanza, il ricorrente invoca una violazione del diritto federale posto che, a suo avviso, in base all'art. 8 LEspr ed al promemoria dell'Ufficio federale dell'agricoltura "Cessione di terreno nell'interesse pubblico - Ripercussioni sui pagamenti diretti e sui contributi nella campi coltura" egli avrebbe diritto ad un indennizzo, tenuto conto del fatto che nell'ambito della realizzazione del NTFA diversi terreni sono stati occupati temporaneamente e che alla fine dei lavori verranno restituiti per l'attività agricola. Il ricorrente solleva infine la questione etico-morale. Egli ritiene infatti ingiusto che l'espropriante per la realizzazione di una nuova linea ferroviaria finanziata in parte con soldi pubblici possa mettere in difficoltà economica delle famiglie che, come la sua, vivono di agricoltura.</w:t>
      </w:r>
    </w:p>
    <w:p>
      <w:r>
        <w:rPr>
          <w:b/>
        </w:rPr>
        <w:t>E. 3.3</w:t>
      </w:r>
    </w:p>
    <w:p>
      <w:r>
        <w:t>Dal canto suo, la controparte ribadisce in buona sostanza le ragioni sostenute dall'autorità inferiore nella decisione impugnata. Sottolinea in particolare il fatto che i contratti di affitto dei terreni agricoli sono stati disdetti nel pieno rispetto dei termini legali e che dunque non esiste alcuna base legale che permetta la concessione di un'indennità per la perdita di terreno agricolo o il risarcimento per il mancato reddito a seguito della diminuzione dei contributi statali all'agricoltura conseguente alla riduzione del terreno agricolo lavorato dal ricorrente. Inoltre, la controparte afferma che, nel presente caso, non sono realizzate le condizioni di applicazione dell'ordinanza del 7 dicembre 1998 concernente i pagamenti diretti all'agricoltura (OPD, RS 910.13), né del citato promemoria dell'Ufficio federale dell'agricoltura, né tantomeno dell'art. 8 LEspr.</w:t>
      </w:r>
    </w:p>
    <w:p>
      <w:r>
        <w:rPr>
          <w:b/>
        </w:rPr>
        <w:t>E. 4</w:t>
      </w:r>
    </w:p>
    <w:p>
      <w:r>
        <w:t>Occorre dunque verificare quale era la situazione del ricorrente al momento dell'espropriazione e se sono adempiute le condizioni per l'ottenimento di un indennità.</w:t>
      </w:r>
    </w:p>
    <w:p>
      <w:r>
        <w:rPr>
          <w:b/>
        </w:rPr>
        <w:t>E. 4.1</w:t>
      </w:r>
    </w:p>
    <w:p>
      <w:r>
        <w:t>Giusta l'art. 5 cpv. 1 LEspr possono formare l'oggetto dell'espropriazione i diritti reali sui fondi, i diritti risultanti dalle disposizioni sulla proprietà fondiaria in materia di rapporti di vicinato, inoltre i diritti personali dei conduttori e degli affittuari del fondo da espropriare. Secondo l'art. 23 cpv. 2 LEspr i conduttori e gli affittuari possono, anche se i loro diritti non sono annotati nel registro fondiario, pretendere il risarcimento integrale del danno derivante per essi dall'estinzione anticipata dei contratti di pigione e d'affitto da loro conchiusi anteriormente all'inizio della procedura d'espropriazione.</w:t>
      </w:r>
    </w:p>
    <w:p>
      <w:r>
        <w:rPr>
          <w:b/>
        </w:rPr>
        <w:t>E. 4.2</w:t>
      </w:r>
    </w:p>
    <w:p>
      <w:r>
        <w:t>Dagli atti di causa emerge che, nel caso concreto, il ricorrente era affittuario dei terreni oggetto di espropriazione. Tuttavia risulta pure che tutti i contratti di affitto - nel frattempo assunti da FFS rispettivamente da AlpTransit a seguito dell'acquisto dei terreni dai rispettivi proprietari - sono stati disdetti conformemente ai termini prescritti. Tale circostanza, peraltro, non è contestata dal ricorrente. Di conseguenza, posto che i contratti di affitto sono giunti a scadenza a seguito di regolare disdetta e in pieno rispetto dei termini non è avvenuta alcuna espropriazione dei diritti personali degli affittuari - in particolare del ricorrente - ai sensi dell'art. 5 cpv. 1 LEspr. Ne discende che, non essendoci stata un'estinzione anticipata dei contratti di affitto, il ricorrente non può pretendere alcun risarcimento secondo l'art. 23 cpv. 2 LEspr (cfr. DTF 106 Ib 241 consid. 4b, HEINZ HESSE/HEINRICH WEIBEL, Das Enteignungsrecht des Bundes, Berna 1986, ad art. 23, N. 19).</w:t>
      </w:r>
    </w:p>
    <w:p>
      <w:r>
        <w:rPr>
          <w:b/>
        </w:rPr>
        <w:t>E. 4.3</w:t>
      </w:r>
    </w:p>
    <w:p>
      <w:r>
        <w:t>Il ricorrente pretende che un indennizzo gli sia comunque dovuto in base a quanto contenuto nella Guida d'applicazione del promemoria n. 1 dell'Ufficio federale dell'agricoltura UFAG dal titolo "Cessione di terreno nell'interesse pubblico - Ripercussioni sui pagamenti diretti e sui contributi nella campi coltura". Detto documento prevede che se la superficie agricola utile (SAU) è temporaneamente utilizzata a scopo non agricolo, decade il diritto ai contributi per le prestazioni di interesse generale ed ecologiche svolte dagli agricoltori (punto 2). Le perdite di rendimento e l'eventuale diminuzione del ricavo dovuta al calo dell'effettivo di bestiame o alla flessione della base di foraggio grezzo nonché la perdita di pagamenti diretti sono per principio a carico dei terzi tenuti a corrispondere un indennizzo (punto 5).</w:t>
      </w:r>
    </w:p>
    <w:p>
      <w:r>
        <w:rPr>
          <w:b/>
        </w:rPr>
        <w:t>E. 4.4</w:t>
      </w:r>
    </w:p>
    <w:p>
      <w:r>
        <w:t>Con la fine dei contratti d'affitto, avvenuta nel rispetto dei termini di disdetta legali, il ricorrente non può più vantare alcun diritto sui fondi in questione. In altre parole non esiste più nessun legame giuridico tra lui e detti fondi che potrebbe in qualche modo giustificare la sua pretesa di indennizzo. Oltre a ciò, come correttamente evidenziato dall'autorità inferiore nella decisione impugnata, i terreni toccati dal presente litigio sono stati tutti espropriati dalla controparte a titolo definitivo.</w:t>
      </w:r>
    </w:p>
    <w:p>
      <w:r>
        <w:rPr>
          <w:b/>
        </w:rPr>
        <w:t>E. 4.5</w:t>
      </w:r>
    </w:p>
    <w:p>
      <w:r>
        <w:t>Nemmeno l'art. 8 LEspr può soccorrere il ricorrente in quanto egli non era proprietario dei terreni in questione (cfr. sentenza del Tribunale federale 1E.21/2005 del 21 aprile 2006) e, comunque, come detto poc'anzi, con la fine dei contratti d'affitto - per regolare disdetta - egli ha perso ogni legame giuridico con i fondi che occupava e con esso ogni pretesa di indennizzo o compensazione.</w:t>
      </w:r>
    </w:p>
    <w:p>
      <w:r>
        <w:rPr>
          <w:b/>
        </w:rPr>
        <w:t>E. 5</w:t>
      </w:r>
    </w:p>
    <w:p>
      <w:r>
        <w:t>Infine, malgrado lo scrivente Tribunale possa comprendere le difficoltà del ricorrente a procurarsi altri appezzamenti di terreno ove ricollocare la propria attività nonché a sopperire alla diminuzione dei pagamenti diretti dovuta alla riduzione di superficie agricola utile, ci si deve attenere ad una verifica meramente giuridica della decisione impugnata, esulando da qualunque giudizio etico-morale, come invocato dal ricorrente.</w:t>
      </w:r>
    </w:p>
    <w:p>
      <w:r>
        <w:rPr>
          <w:b/>
        </w:rPr>
        <w:t>E. 6</w:t>
      </w:r>
    </w:p>
    <w:p>
      <w:r>
        <w:t>In conclusione, alla luce di tutto quanto suesposto, la decisione impugnata non è contraria al diritto applicabile, non può inoltre essere considerata né frutto di un abuso del potere di apprezzamento dell'autorità inferiore né - per quanto verificabile anche in quest'ottica - inadeguata.</w:t>
      </w:r>
    </w:p>
    <w:p>
      <w:r>
        <w:rPr>
          <w:b/>
        </w:rPr>
        <w:t>E. 7</w:t>
      </w:r>
    </w:p>
    <w:p>
      <w:r>
        <w:t>Nel contesto della presente vertenza, la questione delle spese e delle ripetibili è regolata dagli art. 114 e segg. LEspr (sentenze del Tribunale amministrativo federale A-8433/2007 del 3 novembre 2009 consid. 10, A-4676/2007 dell'11 dicembre 2007 consid. 8 e A-996/2007 del 9 agosto 2007 consid. 7 con rinvii). Giusta l'art. 116 LEspr, le spese e le ripetibili sono di regola poste a carico dell'espropriante. Se le conclusioni dell'espropriato vengono respinte totalmente, si può procedere ad una diversa ripartizione. In ogni caso, le spese provocate inutilmente sono addossate a chi le ha cagionate. Nella fattispecie, le spese processuali, fissate a franchi 1'000.--, sono poste a carico della controparte. Non ci sono tuttavia motivi di accordare un'indennità a titolo di ripetibili al ricorrente - il quale peraltro neppure l'ha richiesta - totalmente soccombente (sentenze del Tribunale federale 1E.20/2005 del 16 maggio 2006 consid. 4, 1E.1/2006 del 12 aprile 2006 consid. 11, 1E.16/2005 del 14 febbraio 2006 consid. 6; sentenze del Tribunale amministrativo federale A-8433/2007 del 3 novembre 2009 consid. 10, A-6004/2008 del 22 aprile 2009 consid. 10 et A-5968/2007 del 14 aprile 2009 consid. 8).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