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A-2859/2018 vom 2. März 2020</w:t>
      </w:r>
    </w:p>
    <w:p>
      <w:r>
        <w:t>Bundesverwaltungsgericht, 2020-03-02, FR</w:t>
      </w:r>
    </w:p>
    <w:p>
      <w:r>
        <w:rPr>
          <w:b/>
        </w:rPr>
        <w:t xml:space="preserve">Quelle: </w:t>
      </w:r>
      <w:r>
        <w:t>https://mcp.opencaselaw.ch/entscheid/bvger_A-2859_2018</w:t>
      </w:r>
    </w:p>
    <w:p>
      <w:r>
        <w:t>FR: TAF A-2859/2018 du 2 mars 2020</w:t>
      </w:r>
    </w:p>
    <w:p>
      <w:r>
        <w:t>IT: TAF A-2859/2018 del 2 marzo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19 al. 5 de la loi fédérale du 28 septembre 2012 sur l'assistance administrative internationale en matière fiscale [LAAF, RS 651.1]). Il est donc compétent pour statuer sur la présente affaire.</w:t>
      </w:r>
    </w:p>
    <w:p>
      <w:r>
        <w:rPr>
          <w:b/>
        </w:rPr>
        <w:t>E. 1.2</w:t>
      </w:r>
    </w:p>
    <w:p>
      <w:r>
        <w:t>Pour autant que ni la LTAF ni la LAAF n'en disposent autrement, la procédure est régie par la PA (art. 37 LTAF ; art. 5 al. 1 LAAF).</w:t>
      </w:r>
    </w:p>
    <w:p>
      <w:r>
        <w:rPr>
          <w:b/>
        </w:rPr>
        <w:t>E. 1.3</w:t>
      </w:r>
    </w:p>
    <w:p>
      <w:r>
        <w:t>Aux termes de l'art. 19 al. 2 LAAF, ont qualité pour recourir la personne concernée (en l'espèce le recourant 1) ainsi que les autres personnes qui remplissent les conditions prévues à l'art. 48 PA. Selon cette disposition, peut recourir quiconque (a) a pris part à la procédure devant l'autorité inférieure ou a été privé de la possibilité de le faire ; (b) est spécialement atteint par la décision attaquée et (c) a un intérêt digne de protection à son annulation ou à sa modification. Les recourants 1 à 3 ont tous participé à la procédure devant l'autorité inférieure et sont tous destinataires de la décision litigieuse. Ils sont toutefois différemment touchés par son dispositif et, en conséquence, ne disposent pas d'un intérêt semblable à son annulation. Le recourant 1, en qualité de personne concernée, a sans nul doute la qualité pour recourir, également au sujet des comptes pour lesquels il est l'ayant-droit économique (cf. ATF 139 II 404 consid. 2). S'il en va de même pour la recourante 2 et la société recourante 3, respectivement co-titulaire et titulaire de l'un des comptes bancaires concernés et à ce titre, personnes habilitées à recourir, elles ne peuvent en revanche recourir et faire valoir des griefs qu'à l'encontre de la relation bancaire qu'elles détiennent chacune, étant rappelé qu'il n'est pas entré en matière sur des recours déposés pour faire valoir des intérêts de tiers (cf. ATF 139 II 404 consid. 11 ; cf. parmi d'autres arrêt du TAF A-4668/2014 du 25 avril 2016 consid. 4.1). Leur intérêt se limite donc à la modification de la partie de la décision qui les concerne chacune et leurs conclusions sont irrecevables en tant qu'elles servent uniquement les intérêts du recourant 1, que lui seul est habilité à défendre.</w:t>
      </w:r>
    </w:p>
    <w:p>
      <w:r>
        <w:rPr>
          <w:b/>
        </w:rPr>
        <w:t>E. 1.4</w:t>
      </w:r>
    </w:p>
    <w:p>
      <w:r>
        <w:t>Pour le surplus, déposé en temps utile (art. 50 al. 1 PA) et en les formes requises (art. 52 PA), le recours est donc recevable sur ce plan et il peut être entré en matière sur ses mérites.</w:t>
      </w:r>
    </w:p>
    <w:p>
      <w:r>
        <w:rPr>
          <w:b/>
        </w:rPr>
        <w:t>E. 1.5</w:t>
      </w:r>
    </w:p>
    <w:p>
      <w:r>
        <w:t>A toutes fins utiles, le Tribunal relève que la présente cause ne concerne que la demande d'assistance déposée par l'Etat requérant le 5 décembre 2016, enregistrée par l'autorité inférieure sous le numéro de référence 631-2016-FR-0305.</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ATAF 2012/23 consid. 4, 2007/27 consid. 3.3 ; Alfred Kölz/Isabelle Häner/Martin Bertschi, Verwaltungsverfahren und Verwaltungsrechtspflege des Bundes, 3e éd., 2013, ch. 1135).</w:t>
      </w:r>
    </w:p>
    <w:p>
      <w:r>
        <w:rPr>
          <w:b/>
        </w:rPr>
        <w:t>E. 2.2</w:t>
      </w:r>
    </w:p>
    <w:p>
      <w:r>
        <w:t>Les recourants peuvent invoquer la violation du droit fédéral, y compris l'excès ou l'abus du pouvoir d'appréciation (art. 49 let. a PA), la constatation inexacte ou incomplète des faits pertinents (art. 49 let. b PA) ou l'inopportunité (art. 49 let. c PA ; cf. Moser/Beusch/Kneubühler, Prozessieren vor dem Bundesverwaltungsgericht, 2e éd., Bâle 2013, ch. 2.149, p. 73 ; Ulrich Häfelin/Georg Müller/Felix Uhlmann, Allgemeines Verwaltungsrecht, 7e éd., 2016, ch. 1146 ss).</w:t>
      </w:r>
    </w:p>
    <w:p>
      <w:r>
        <w:rPr>
          <w:b/>
        </w:rPr>
        <w:t>E. 3.1.1</w:t>
      </w:r>
    </w:p>
    <w:p>
      <w:r>
        <w:t>L'assistance administrative en matière fiscale avec la France est régie par plusieurs conventions qui sont complémentaires et au nombre desquelles on trouve la Convention du 9 septembre 1966 entre la Suisse et la France en vue d'éliminer les doubles impositions en matière d'impôts sur le revenu et sur la fortune et de prévenir la fraude et l'évasion fiscale (ci-après: CDI CH-F, RS 0.672.934.91) et la Convention du Conseil de l'Europe et de l'OCDE du 25 janvier 1988 concernant l'assistance administrative mutuelle en matière fiscale, telle qu'amendée par le Protocole du 27 mai 2010 (RS 0.652.1, en vigueur pour la Suisse depuis le 1er janvier 2017 et pour la France depuis le 1er avril 2012, abrégé MAC [Convention on Mutual Administrative Assistance in Tax Matters]).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du 5 juin 2015 relatif à l'approbation de la MAC [MCF MAC], FF 2015 5121, 5132).</w:t>
      </w:r>
    </w:p>
    <w:p>
      <w:r>
        <w:rPr>
          <w:b/>
        </w:rPr>
        <w:t>E. 3.1.2</w:t>
      </w:r>
    </w:p>
    <w:p>
      <w:r>
        <w:t>En l'espèce, l'autorité fiscale française a basé sa demande sur l'art. 28 CDI CH-FR,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&gt; thèmes &gt; fiscalité &gt; conventions fiscales ; ATF 142 II 69 consid. 2), et le ch. XI du Protocole additionnel joint à la convention (ci-après : Protocole additionnel CDI CH-FR, aussi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 Pour être complet, il sied encore de signaler que le chiffre XI du Protocole additionnel a été modifié par un Accord du 25 juin 2014 (cf. RO 2016 1195) concernant uniquement les cas dans lesquels les noms des personnes impliquées ne sont pas connus de l'Etat requérant.</w:t>
      </w:r>
    </w:p>
    <w:p>
      <w:r>
        <w:rPr>
          <w:b/>
        </w:rPr>
        <w:t>E. 3.1.3</w:t>
      </w:r>
    </w:p>
    <w:p>
      <w:r>
        <w:t>Le principe de la bonne foi s'applique (aussi appelé principe de la confiance), en tant que principe d'interprétation et d'exécution des traités, lors de l'application d'une CDI (ATF 143 II 202 consid. 8.3, 8.7.1 et 8.7.4, 142 II 161 consid. 2.1.3 ; arrêt du Tribunal fédéral [TF] 2C_904/2015 du 8 décembre 2016 consid. 6.3 ; parmi d'autres, arrêt du TAF A-4153/2017 du 11 octobre 2018 consid. 4.1.3).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142 II 161 consid. 2.1.3), sauf s'il existe un doute sérieux. Autrement dit, les déclarations de l'autorité requérante doivent être tenues pour correctes tant qu'aucune contradiction manifeste ne résulte des circonstances (cf. ATF 143 II 224 consid. 6.4, 143 II 202 consid. 8.7.1 et 8.7.4). Cas échéant, le principe de la confiance ne s'oppose alors pas à ce qu'un éclaircissement soit demandé à l'Etat requérant ; le renversement de la présomption de bonne foi d'un Etat doit en tout cas reposer sur des éléments établis et concrets (ATF 143 II 202 consid. 8.7.1 et 8.7.4, arrêt du TF 2C_88/2018 du 7 décembre 2018 consid. 5.1). En vertu du principe de la confiance, l'Etat requis est lié par l'état de fait et les déclarations présentés dans la demande, dans la mesure où ceux-ci ne peuvent pas être immédiatement réfutés en raison de fautes, de lacunes ou de contradictions manifestes (cf. parmi d'autres : ATF 142 II 218 consid. 3.1; arrêt du TAF A-3764/2017 du 2 octobre 2019 consid. 3.4.1).</w:t>
      </w:r>
    </w:p>
    <w:p>
      <w:r>
        <w:rPr>
          <w:b/>
        </w:rPr>
        <w:t>E. 3.2.1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3.2.2</w:t>
      </w:r>
    </w:p>
    <w:p>
      <w:r>
        <w:t>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w:t>
      </w:r>
    </w:p>
    <w:p>
      <w:r>
        <w:rPr>
          <w:b/>
        </w:rPr>
        <w:t>E. 3.3</w:t>
      </w:r>
    </w:p>
    <w:p>
      <w:r>
        <w:t>La demande ne doit pas être déposée uniquement à des fins de recherche de preuves (interdiction de la pêche aux renseignements [« fishing expedition »] ; ch. XI par. 2 Protocole additionnel CDI CH-FR; voir ATF 143 II 136 notamment consid. 6.3, arrêt du TF 2C_1162/2016 du 4 octobre 2017 consid. 9.1). L'interdiction des « fishing expeditions » comme la condition de l'exigence de la pertinence vraisemblable (cf. infra consid. 3.5.1) correspondent au principe de proportionnalité (voir art. 5 al. 2 de la Constitution fédérale de la Confédération suisse du 18 avril 1999 [Cst., RS 101]), auquel doit se conformer chaque demande d'assistance administrative (cf. ATF 139 II 404 consid. 7.2.3, et parmi d'autres : arrêt du TAF A-5893/2017 du 8 octobre 2019 consid. 2.4). Cela étant, il n'est pas attendu de l'autorité requérante que chacune de ses questions conduise nécessairement à une recherche fructueuse correspondante (cf. parmi d'autres: arrêts du TAF A-7022/2018 du 30 juillet 2019 consid. 3.3).</w:t>
      </w:r>
    </w:p>
    <w:p>
      <w:r>
        <w:rPr>
          <w:b/>
        </w:rPr>
        <w:t>E. 3.4</w:t>
      </w:r>
    </w:p>
    <w:p>
      <w:r>
        <w:t>L'Etat requérant doit respecter le principe de subsidiarité qui dicte que l'autorité requérante doit épuiser au préalable toutes les sources habituelles de renseignements prévues dans sa procédure fiscale interne (ch. XI par. 1 du Protocole additionnel CDI CH-FR), ce qui n'implique pas l'épuisement de l'intégralité des moyens envisageables (cf. parmi d'autres : arrêt du TAF A-2327/2017 du 21 janvier 2019 consid. 5.3.3).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(cf. supra consid. 3.1.3), qu'elle a épuisé les sources habituelles de renseignement dont elle pouvait disposer en vertu de son droit interne (ATF 144 II 206 consid. 3.3.2).</w:t>
      </w:r>
    </w:p>
    <w:p>
      <w:r>
        <w:rPr>
          <w:b/>
        </w:rPr>
        <w:t>E. 3.5.1</w:t>
      </w:r>
    </w:p>
    <w:p>
      <w:r>
        <w:t>Aux termes de l'art. 28 par. 1 CDI CH-F, l'assistance doit être accordée à condition qu'elle porte sur des renseignements vraisemblablement pertinents pour l'application de la CDI ou la législation fiscale interne des Etats contractants (voir notamment ATF 142 II 161 consid. 2.1.1, 2.1.4 et 2.4, 141 II 436 consid. 4.4, arrêt du TF 2C_893/2015 du 16 février 2017 consid. 12.3 non publié aux ATF 143 II 202). La notion de pertinence vraisemblable - la clé de voûte de l'échange de renseignements (cf. arrêts du TF 2C_695/2017 du 29 octobre 2018 consid. 2.6,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par la suite que l'information demandée n'est finalement pas pertinente.</w:t>
      </w:r>
    </w:p>
    <w:p>
      <w:r>
        <w:rPr>
          <w:b/>
        </w:rPr>
        <w:t>E. 3.5.2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TAF A-2830/2018 du 17 septembre 2018 consid. 2.1.2, A-4218/2017 du 28 mai 2018 consid. 2.3.1 ; voir aussi quelques rares arrêts du TF en langue française qui exigent qu'apparaisse avec certitude que les documents ne sont pas déterminants pour l'enquête : ATF 144 II 161 consid. 2.1.1, 142 II 161 consid. 2.1.1 ; cf. à ce sujet arrêt du TAF A-6666/2014 du 19 avril 2016 consid. 2.3 in fine). Selon la jurisprudence fédérale, il n'est toutefois pas exclu que l'évolution des circonstances aboutisse exceptionnellement à ce que la condition de la pertinence vraisemblable disparaisse en cours de procédure. Il appartient toutefois à la partie qui entend s'en prévaloir de le démontrer (cf. ATF 144 II 206 consid. 4.3)</w:t>
      </w:r>
    </w:p>
    <w:p>
      <w:r>
        <w:rPr>
          <w:b/>
        </w:rPr>
        <w:t>E. 3.5.3</w:t>
      </w:r>
    </w:p>
    <w:p>
      <w:r>
        <w:t>Comme la procédure d'assistance ne tranche pas matériellement l'affaire (cf. parmi d'autres : arrêts du TAF A-3764/2017 du 2 octobre 2019 consid. 4.2.2, A-7022/2017 du 30 juillet 2019 consid. 3.6.3), il appartient à chaque Etat d'interpréter sa propre législation.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ATF 144 II 206 consid. 4.3).</w:t>
      </w:r>
    </w:p>
    <w:p>
      <w:r>
        <w:rPr>
          <w:b/>
        </w:rPr>
        <w:t>E. 3.5.4.1</w:t>
      </w:r>
    </w:p>
    <w:p>
      <w:r>
        <w:t>Une demande d'assistance peut avoir pour but de clarifier la résidence fiscale d'une personne (cf. ATF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n'a pas à être abordée par l'Etat requis au stade de l'assistance administrative (cf. ATF 142 II 161 consid. 2.2.1,142 II 218 consid. 3.6).</w:t>
      </w:r>
    </w:p>
    <w:p>
      <w:r>
        <w:rPr>
          <w:b/>
        </w:rPr>
        <w:t>E. 3.5.4.2</w:t>
      </w:r>
    </w:p>
    <w:p>
      <w:r>
        <w:t>Lorsque la personne visée par la demande d'assistance est considérée par deux Etats comme étant l'un de ses contribuables, la question de la conformité avec la Convention au sens de l'art. 28 par. 1 in fine CDI CH-F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(cf. ATF 145 II 112 consid. 3.2, 142 II 161 consid. 2.2.2, arrêt du TF 2C_371/2019 du 30 avril 2019 consid. 3.1).</w:t>
      </w:r>
    </w:p>
    <w:p>
      <w:r>
        <w:rPr>
          <w:b/>
        </w:rPr>
        <w:t>E. 3.5.4.3</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142 II 218 consid. 3.7 ; arrêts du TAF A-4274/2017 du 20 juin 2018 consid. 3.7.1, A-5597/2016 du 28 février 2018 consid. 4.7.3).</w:t>
      </w:r>
    </w:p>
    <w:p>
      <w:r>
        <w:rPr>
          <w:b/>
        </w:rPr>
        <w:t>E. 3.5.4.4</w:t>
      </w:r>
    </w:p>
    <w:p>
      <w:r>
        <w:t>Si le conflit de compétence se concrétise, il appartiendra au contribuable touché par une double imposition de s'en plaindre devant les autorités concernées, ce indépendamment des recours prévus par le droit interne (voir art. 27 par. 1 CDI CH-F ; ATF 142 II 161 consid. 2.2.2 ; arrêt du TAF A-5597/2016 du 28 février 2018 consid. 4.7.4) ; le cas échéant, la double imposition internationale sera évitée par le jeu des règles de détermination de la résidence fiscale internationale prévues dans la convention applicable entre les Etats concernés ou par le recours à la procédure amiable (cf. ATF 142 II 218 consid. 3.7, 145 II 112 consid. 2.2.2).</w:t>
      </w:r>
    </w:p>
    <w:p>
      <w:r>
        <w:rPr>
          <w:b/>
        </w:rPr>
        <w:t>E. 3.6</w:t>
      </w:r>
    </w:p>
    <w:p>
      <w:r>
        <w:t>Les renseignements demandés doivent être compatibles avec les règles de procédure applicables dans l'Etat requérant et dans l'Etat requis, les règles sur le secret bancaire n'ayant cependant pas à être respectées. L'AFC dispose en effet des pouvoirs de procédure nécessaires pour exiger des banques la transmission de l'ensemble des documents requis qui remplissent la condition de la pertinence vraisemblable (voir art. 28 par. 3 et 5 CDI CH-FR ; ATF 142 II 161 consid. 4.5.2).</w:t>
      </w:r>
    </w:p>
    <w:p>
      <w:r>
        <w:rPr>
          <w:b/>
        </w:rPr>
        <w:t>E. 3.7</w:t>
      </w:r>
    </w:p>
    <w:p>
      <w:r>
        <w:t>Conformément au principe de spécialité (cf. art. 28 par. 2 CDI CH-FR), les informations ne peuvent être utilisées par l'Etat requérant que dans la procédure relative à la personne désignée comme concernée par la demande, pour les faits décrits dans celle-ci, et doivent en principe être tenues secrètes (cf. arrêt du TAF A-5046/2018 du 22 mai 2019 consid. 4 et 5). La Suisse peut à cet égard considérer que l'Etat requérant, avec lequel elle est liée par un accord d'assistance administrative, respectera le principe de spécialité (cf. parmi d'autres : arrêt du TAF A-769/2017 du 23 avril 2019 consid. 2.6).</w:t>
      </w:r>
    </w:p>
    <w:p>
      <w:r>
        <w:rPr>
          <w:b/>
        </w:rPr>
        <w:t>E. 4</w:t>
      </w:r>
    </w:p>
    <w:p>
      <w:r>
        <w:t>En l'espèce, le Tribunal examinera tout d'abord si les conditions de forme ont été respectées (cf. infra consid. 5.1), puis il se penchera sur les griefs des recourants (cf. infra consid. 5.2) et passera en revue les autres conditions de l'assistance (cf. infra consid. 5.3).</w:t>
      </w:r>
    </w:p>
    <w:p>
      <w:r>
        <w:rPr>
          <w:b/>
        </w:rPr>
        <w:t>E. 5.1</w:t>
      </w:r>
    </w:p>
    <w:p>
      <w:r>
        <w:t>Pour ce qui est de la forme de la demande, le Tribunal observe qu'elle est conforme aux exigences du ch. XI par. 3 du Protocole additionnel CDI CH-FR (cf. supra consid 3.2) dans la mesure où elle mentionne le nom de la personne concernée (ch. 2 de la demande, pce 1 AFC), le détenteur des informations (ch. 3 de la demandes, pce 1 AFC) les impôts concernés et la période visée (ch. 4 de la demande, pce 1 AFC), le but de la demande (ch. 5 in fine de la demande, pce 1 AFC) ainsi qu'une description des renseignements demandés (ch. 6 de la demande, pce 1 AFC).</w:t>
      </w:r>
    </w:p>
    <w:p>
      <w:r>
        <w:rPr>
          <w:b/>
        </w:rPr>
        <w:t>E. 5.2</w:t>
      </w:r>
    </w:p>
    <w:p>
      <w:r>
        <w:t>Du point de vue matériel, les recourants critiquent la décision litigieuse dans la mesure où elle accorde l'assistance alors que le recourant 1, personne concernée ayant quitté la France depuis 23 ans, est résident fiscal x._______ depuis de nombreuses années, ce que vient soutenir la documentation qu'ils produisent à l'appui de leurs allégations. Ils observent que l'autorité fiscale française l'a reconnu implicitement puisque l'examen de sa situation fiscale en France s'est soldée par l'abandon de toute rectification à son encontre. Ils sont d'avis que dès lors les informations demandées ne sont pas utiles au fisc français, leur transmission ne satisfait pas l'exigence de la pertinence vraisemblable et viole l'interdiction de la pêche aux renseignements.</w:t>
      </w:r>
    </w:p>
    <w:p>
      <w:r>
        <w:rPr>
          <w:b/>
        </w:rPr>
        <w:t>E. 5.2.1</w:t>
      </w:r>
    </w:p>
    <w:p>
      <w:r>
        <w:t>Le Tribunal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3.5.4.2). A fortiori dans les circonstances de la présente où la personne concernée se plaint de ce qu'elle n'est ni domiciliée dans l'Etat requérant, ni en Suisse (en tant qu'Etat requis), mais dans un Etat tiers. Cette jurisprudence a toutefois été développée dans la constellation où l'éventuelle double imposition internationale concerne l'Etat requérant et la Suisse comme Etat requis. C'est-à-dire dans les cas où l'assistance administrative est demandée pour déterminer les faits qui appellent l'application des règles de la Convention liant l'Etat requérant et la Suisse, Etat requis. Cela étant, l'art. 28 par. 1 CDI CH-FR permet aussi aux Etats contractants d'obtenir des renseignements pertinents pour l'application de leur législation interne, à savoir toutes les informations dont ils ont besoin pour imposer l'un de leurs contribuables, sans que soit en cause l'application d'un article particulier de la CDI (cf. OCDE, Modèle de convention fiscale commentaire [version abrégée, 2018], ad art. 26 p. 527). Dans cette situation, qui est celle de l'espèce, le principe de la confiance dicte à la Suisse de se fier aux allégations de l'Etat requérant à moins qu'il puisse être immédiatement démontré que le critère de rattachement auquel celui-ci se réfère est inexistant dans sa législation interne (cf. supra consid. 3.1.3).</w:t>
      </w:r>
    </w:p>
    <w:p>
      <w:r>
        <w:rPr>
          <w:b/>
        </w:rPr>
        <w:t>E. 5.2.2</w:t>
      </w:r>
    </w:p>
    <w:p>
      <w:r>
        <w:t>In casu, l'autorité fiscale française prétend que le recourant 1 disposerait notamment d'un foyer en France où il aurait son séjour principal. Il serait propriétaire d'un appartement à Paris, pour lequel les consommations d'énergie démontreraient une utilisation régulière à usage d'habitation. Il disposerait également d'une ligne téléphonique à son nom à cette adresse. Il serait également propriétaire d'un appartement à Aulnay-sousBois, occupé par sa mère. L'autorité fiscale française relevait encore que son ex-femme résiderait en France avec son enfant et que l'examen des dépenses effectuées à partir de ses comptes bancaires français permettrait d'établir une présence prépondérante dans ce pays. Par ailleurs, il effectuerait également des voyages de loisir avec sa famille au départ de Paris. Ces critères de rattachement sont apparemment plausibles et la question de savoir s'ils entrent en concurrence avec un critère d'assujettissement de l'Etat tiers dans lequel le recourant 1 affirment être domicilié n'a pas à être examiné par l'autorité inférieure, a fortiori par le TAF.</w:t>
      </w:r>
    </w:p>
    <w:p>
      <w:r>
        <w:rPr>
          <w:b/>
        </w:rPr>
        <w:t>E. 5.2.3</w:t>
      </w:r>
    </w:p>
    <w:p>
      <w:r>
        <w:t>Cela étant, du moment que le recourant 1 a pu fournir pendant l'enquête ouverte en France à son encontre des explications convaincantes quant à ces éléments qui étaient à l'origine susceptibles de fonder un assujettissement fiscal en France, on ne voit pas en quoi les informations au sujet des comptes qu'il détient directement ou indirectement en Suisse seraient de nature à faire naître un rattachement fiscal que la France a renoncé à revendiquer. Il est vrai que l'Etat requérant n'a pas besoin d'attendre l'issue du litige sur le principe de la résidence fiscale pour déposer une demande d'assistance (cf. supra consid. 3.5.4.3). Toutefois, en l'espèce, la demande d'assistance était fondée sur les prétentions de l'Etat requérant à l'égard du recourant 1 qu'elle considérait alors comme l'un de ses contribuables. Elle cherchait "[...] à connaitre le montant des avoirs et des revenus non déclarés à l'administration fiscale française. Les renseignements [...] sont nécessaires à l'administration fiscale française pour établir le montant des impôts éludés" (cf. pce 1 AFC). Sur la base des éléments de rattachement qu'elle expose dans sa demande d'assistance, l'administration fiscale française avait dans un premier temps adressé deux notifications de redressement fiscal - appelées propositions de rectification - au recourant 1. La première, datée du (...) 2016, était imprimée sur le formulaire 2120, utilisé pour toute proposition de rectification effectuée du bureau, alors que la deuxième, datée du (...) 2016, l'était sur le formulaire 3924, réservé aux proposition de rectification à la suite d'un examen contradictoire de la situation fiscale personnelle et/ou d'une vérification de comptabilité (cf. Bulletin Officiel des Finances Publiques-Impôts, https://bofip.impots.gouv.fr/bofip/876-PGP.html). A la suite d'un examen attentif des observations du recourant 1, produites les (...) et (...) 2017, l'administration fiscale française, par deux plis séparés du (...)2017, signés de la même inspectrice, lui a signifié que les rectifications étaient abandonnées en totalité. Chacun de ces deux courriers était accompagné d'une feuille volante. La première indiquait, en substance, qu'après examen des observations du recourant 1 du (...) 2017, "les amendes notifiées au titre des années 2013 et 2014, sur le fondement de l'article 1736 IV CGI, sont abandonnées." La deuxième se référait à la réponse du recourant 1 du 23 (...) 2017, par laquelle il avait contesté la domiciliation effectuée par le service au titre de l'année 2013, en ayant produit un ensemble de pièces justificatives. Sous le titre réponse du service, il était mentionné "après examen de votre réponse, la domiciliation et les rehaussements notifiés sont abandonnés" (cf. annexe pce 21 AFC). L'Etat requérant s'est donc satisfait des explications du recourant 1 au sujet de sa propriété en France, de la consommation d'énergie à cet endroit, des motifs qui justifient la ligne téléphonique à son nom et des raisons de ses dépenses en France. Il n'est pas anodin que les autorités fiscales françaises aient décidé de clore la procédure de rectification et non de la suspendre dans l'attente des données demandées à l'étranger. Ainsi du moment que l'Etat requérant ne prétend plus que le recourant 1 est l'un de ses contribuables, le rattachement qu'il a fait valoir dans sa demande d'assistance est caduque. Il n'y a donc plus de conflit de résidence à trancher. Il faut donc admettre ici que les circonstances ont évolué de telle manière que la condition de la pertinence vraisemblable a disparu en cours de procédure (cf. supra consid. 3.5.2). Le fait que par un troisième courrier, également daté du (...) 2017 et signé de la même inspectrice, l'autorité fiscale française se soit réservée la reprise de la procédure de rectification en fonction des informations livrées par les autorités fiscales suisses et (...), n'y change rien. En effet, du moment que le motif qui fondait la requête (conflit de résidence fiscale) et qui permettait de supposer que le contribuable n'avait pas satisfait à ses obligations fiscales, a disparu, le maintien d'une telle demande s'apparente à une pêche aux renseignements, laquelle est prohibée (cf. supra consid. 3.3.3)</w:t>
      </w:r>
    </w:p>
    <w:p>
      <w:r>
        <w:rPr>
          <w:b/>
        </w:rPr>
        <w:t>E. 5.3</w:t>
      </w:r>
    </w:p>
    <w:p>
      <w:r>
        <w:t>Il s'ensuit que la demande d'assistance doit être déclarée irrecevable pour ce motif et que, dès lors, le Tribunal peut s'abstenir d'examiner les autres conditions de l'assistance. Le recours est donc admis et la décision litigieuse du 16 avril 2018 annulée.</w:t>
      </w:r>
    </w:p>
    <w:p>
      <w:r>
        <w:rPr>
          <w:b/>
        </w:rPr>
        <w:t>E. 6</w:t>
      </w:r>
    </w:p>
    <w:p>
      <w:r>
        <w:t>Il reste à examiner la question des frais et des dépens.</w:t>
      </w:r>
    </w:p>
    <w:p>
      <w:r>
        <w:rPr>
          <w:b/>
        </w:rPr>
        <w:t>E. 6.1</w:t>
      </w:r>
    </w:p>
    <w:p>
      <w:r>
        <w:t>Compte tenu de l'issu du litige, il n'est pas perçu de frais de procédure (art. 63 al. 1 et 2 PA). En conséquence, l'avance de frais de 5'000 francs déjà versée par les recourants leur sera restituée une fois le présent jugement entré en force.</w:t>
      </w:r>
    </w:p>
    <w:p>
      <w:r>
        <w:rPr>
          <w:b/>
        </w:rPr>
        <w:t>E. 6.2</w:t>
      </w:r>
    </w:p>
    <w:p>
      <w:r>
        <w:t>Les art. 64 PA et 7 du règlement du 21 février 2008 concernant les frais, dépens et indemnités fixés par le TAF (FITAF, RS 173.320.2) permettent au Tribunal d'allouer à la partie ayant obtenu gain de cause une indemnité pour les frais indispensables et relativement élevés qui lui ont été occasionnés. En l'absence de note d'honoraires, celle-ci est fixée ex aequo et bono, sur la base du dossier et selon la pratique du Tribunal, à 7'500 francs.</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