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A-2821/2017 vom 14. November 2018</w:t>
      </w:r>
    </w:p>
    <w:p>
      <w:r>
        <w:t>Bundesverwaltungsgericht, 2018-11-14, DE</w:t>
      </w:r>
    </w:p>
    <w:p>
      <w:r>
        <w:rPr>
          <w:b/>
        </w:rPr>
        <w:t xml:space="preserve">Quelle: </w:t>
      </w:r>
      <w:r>
        <w:t>https://mcp.opencaselaw.ch/entscheid/bvger_A-2821_2017</w:t>
      </w:r>
    </w:p>
    <w:p>
      <w:r>
        <w:t>FR: TAF A-2821/2017 du 14 novembre 2018</w:t>
      </w:r>
    </w:p>
    <w:p>
      <w:r>
        <w:t>IT: TAF A-2821/2017 del 14 novembre 2018</w:t>
      </w:r>
    </w:p>
    <w:p>
      <w:pPr>
        <w:pStyle w:val="Heading2"/>
      </w:pPr>
      <w:r>
        <w:t>Regeste</w:t>
      </w:r>
    </w:p>
    <w:p>
      <w:r>
        <w:t>Verfahrenskosten</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Verwaltungsverfahrensgesetzes vom 20. Dezember 1968 (VwVG, SR 172.021), sofern keine Ausnahme nach Art. 32 VGG gegeben ist und eine Vorinstanz im Sinn von Art. 33 VGG entschieden hat. Das Verfahren vor dem Bundesverwaltungsgericht richtet sich nach dem VwVG, sofern das VGG nichts anderes vorsieht (Art. 37 VGG).</w:t>
      </w:r>
    </w:p>
    <w:p>
      <w:r>
        <w:rPr>
          <w:b/>
        </w:rPr>
        <w:t>E. 1.2</w:t>
      </w:r>
    </w:p>
    <w:p>
      <w:r>
        <w:t>Die Vorinstanz ist die Schlichtungsstelle der Telekombranche. Es handelt sich dabei um eine ausserhalb der Bundesverwaltung stehende Organisation, welche in Erfüllung der ihr übertragenen öffentlich-rechtlichen Aufgaben des Bundes verfügt (vgl. Art. 12c Abs. 1 des Fernmeldegesetzes vom 30. April 1997 [FMG, SR 784.10] und Art. 42 Abs. 1 i.V.m. Art. 49 Abs. 4 der Verordnung über Fernmeldedienste vom 9. März 2007 [FDV, SR 784.101.1]). Folglich ist sie eine Vorinstanz des Bundesverwaltungsgerichts im Sinne von Art. 33 Bst. h VGG (vgl. BVGE 2010/34 E. 1.3; Urteil des BVGer A-4211/2014 vom 28. Mai 2015 E. 1.2 m.w.H.). Weiter liegt mit der Verfügung vom 30. März 2017 ein taugliches Anfechtungsobjekt vor (BVGE 2010/34 E. 1.2; statt vieler: A-4211/2014 E. 1.3 m.w.H.) und eine Ausnahme gemäss Art. 32 VGG ist nicht ersichtlich. Mithin ist das Bundesverwaltungsgericht zur Beurteilung der vorliegenden Beschwerde zuständig.</w:t>
      </w:r>
    </w:p>
    <w:p>
      <w:r>
        <w:rPr>
          <w:b/>
        </w:rPr>
        <w:t>E. 1.3</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Zudem verfügt sie als materielle Adressatin der angefochtenen Verfügung ohne Weiteres über ein schutzwürdiges Interesse an der Aufhebung oder Änderung dieser Verfügung, werden ihr damit doch Gebühren auferlegt. Sie ist folglich zur Beschwerde legitimiert.</w:t>
      </w:r>
    </w:p>
    <w:p>
      <w:r>
        <w:rPr>
          <w:b/>
        </w:rPr>
        <w:t>E. 1.4.1</w:t>
      </w:r>
    </w:p>
    <w:p>
      <w:r>
        <w:t>Die in der Verfügung geregelten Rechtsverhältnisse begrenzen den möglichen Streitgegenstand vor Bundesverwaltungsgericht (vgl. Moser/ Beusch/Kneubühler, Prozessieren vor dem Bundesverwaltungsgericht, 2. Aufl. 2013, Rz. 2.8). Die konkret angefochtene Verfügung vom 30. März 2017 ist beschränkt auf die Festlegung der seitens der Beschwerdeführerin zu bezahlenden Verfahrensgebühr im Rahmen des Schlichtungsverfahrens vor der Vorinstanz. Folglich gilt es zu prüfen, ob sämtliche Rechtsbegehren der Beschwerdeführerin diesen Streitgegenstand betreffen.</w:t>
      </w:r>
    </w:p>
    <w:p>
      <w:r>
        <w:rPr>
          <w:b/>
        </w:rPr>
        <w:t>E. 1.4.2</w:t>
      </w:r>
    </w:p>
    <w:p>
      <w:r>
        <w:t>Die Beschwerdeführerin stellt in ihrer Beschwerde vom 17. Mai 2017 den Antrag auf Feststellung, dass der Ombudsmann amtsmissbräuchlich und betrügerisch in dieser Sache vorgegangen ist. Sie begründet ihr Begehren insbesondere damit, dass die Vorinstanz A._______ zu ihren Zwecken manipuliert habe, damit ein Schlichtungsverfahren gegen sie geführt werden könne. Es müsse davon ausgegangen werden, dass dieses Vorgehen plan- und gewerbemässig ausgeführt werde. Es lägen damit ein klarer Amtsmissbrauch nach Art. 312 StGB sowie ein Betrug nach Art. 146 StGB vor. Eine Untersuchung betreffend strafrechtlicher Tatbestände gehört nicht in die Zuständigkeit des Bundesverwaltungsgerichts. Diese Anträge der Beschwerdeführerin sind vor den Strafbehörden geltend zu machen und können im vorliegenden Verfahren nicht beurteilt werden. Auf die Beschwerde ist daher in diesem Punkt nicht einzutreten.</w:t>
      </w:r>
    </w:p>
    <w:p>
      <w:r>
        <w:rPr>
          <w:b/>
        </w:rPr>
        <w:t>E. 1.4.3</w:t>
      </w:r>
    </w:p>
    <w:p>
      <w:r>
        <w:t>Des Weiteren stellt die Beschwerdeführerin den Antrag auf Feststellung, dass die in Betreibung gesetzte Forderung über Fr. 640.45 mit der Nummer (...) beim Betreibungsamt Luzern nicht besteht. Es ist festzustellen, dass es sich dabei um eine Forderung der ombudscom für das Schlichtungsverfahren (...) handelt, welche mit Verfügung vom 17. Februar 2015 der Beschwerdeführerin zur Bezahlung auferlegt wurde. Diese Forderung bildet damit nicht Gegenstand der angefochtenen Verfügung vom 30. März 2017. Auf dieses Begehren der Beschwerdeführerin ist demnach nicht einzutreten.</w:t>
      </w:r>
    </w:p>
    <w:p>
      <w:r>
        <w:rPr>
          <w:b/>
        </w:rPr>
        <w:t>E. 1.5</w:t>
      </w:r>
    </w:p>
    <w:p>
      <w:r>
        <w:t>Auf die im Übrigen frist- und formgerecht eingereichte Beschwerde (vgl. Art. 50 und Art. 52 VwVG) ist somit - unter Vorbehalt von E. 1.4 - einzutreten.</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Nach dem Grundsatz der Rechtsanwendung von Amtes wegen ist es bei seiner Überprüfung verpflichtet, auf den festgestellten Sachverhalt jenen Rechtssatz anzuwenden, den es als richtig erachtet, und diesem jene Auslegung zu geben, von der es überzeugt ist. Dies hat zur Folge, dass es nicht an die rechtliche Begründung der Begehren gebunden ist (vgl. Art. 62 Abs. 4 VwVG) (Moser/Beusch/Kneubühler, a.a.O., Rz. 1.54).</w:t>
      </w:r>
    </w:p>
    <w:p>
      <w:r>
        <w:rPr>
          <w:b/>
        </w:rPr>
        <w:t>E. 3</w:t>
      </w:r>
    </w:p>
    <w:p>
      <w:r>
        <w:t>Gemäss den allgemeinen intertemporalrechtlichen Grundsätzen ist bei Fehlen besonderer Übergangsbestimmungen in der Regel dasjenige Recht massgebend, das im Zeitpunkt der Verwirklichung des streitigen Sachverhalts Geltung hat. Das Bundesverwaltungsgericht überprüft die Rechtmässigkeit eines angefochtenen Verwaltungsakts daher grundsätzlich anhand der bei dessen Ergehen geltenden Rechtslage (vgl. BGE 129 II 497 E. 5.3.2 m.w.H.; Urteil des BGer 2C_559/2011 vom 20. Januar 2012 E. 1.4 m.w.H.; Urteil des BVGer A-5333/2013 vom 19. Dezember 2013 E. 3). Vorliegend traten in den Jahren 2017 und 2018 verschiedene neue Bestimmungen der FDV sowie des FMG ohne besondere Übergangsregeln in Kraft. Umstände, die ein Abstellen auf diese erst nach Ergehen der angefochtenen Verfügung in Kraft getretenen Bestimmungen erforderlich machen würden, liegen nicht vor (vgl. dazu die vorstehenden Zitate; Tschannen/Zimmerli/Müller, Allgemeines Verwaltungsrecht, 4. Aufl. 2014, § 24 Rz. 20). Die angefochtene Verfügung vom 30. März 2017 ist somit anhand der im Zeitpunkt ihres Ergehens geltenden Rechtslage zu überprüfen.</w:t>
      </w:r>
    </w:p>
    <w:p>
      <w:r>
        <w:rPr>
          <w:b/>
        </w:rPr>
        <w:t>E. 4</w:t>
      </w:r>
    </w:p>
    <w:p>
      <w:r>
        <w:t>Wie erwähnt, ist vorliegend streitig, ob die Vorinstanz aus verschiedenen Gründen, insbesondere aufgrund eines missbräuchlichen Schlichtungsbegehrens, auf die Sache nicht hätte eintreten dürfen und daher auch nicht befugt war, der Beschwerdeführerin Gebühren für das Schlichtungsverfahren aufzuerlegen. Des Weiteren bestreitet die Beschwerdeführerin ihre Passivlegitimation für das fragliche Schlichtungsverfahren.</w:t>
      </w:r>
    </w:p>
    <w:p>
      <w:r>
        <w:rPr>
          <w:b/>
        </w:rPr>
        <w:t>E. 4.1</w:t>
      </w:r>
    </w:p>
    <w:p>
      <w:r>
        <w:t>Die Beschwerdeführerin macht geltend, dass A._______ keine Klagen bezüglich ihres Services erhoben habe. Nirgendwo habe er bestritten, Käufe und Transaktionen vorgenommen und Kosten für die Mehrwertdienste der Beschwerdeführerin verursacht zu haben. Vielmehr habe er die Rechnungen nicht bezahlen wollen, da Swisscom die Schuld trage und es ihm ermöglicht habe, trotz Sperren Mehrwertdienste zu beziehen. Es sei ihm also lediglich um Einstellungen auf den Sperrsets der Swisscom gegangen, auf welche die Beschwerdeführerin keinen Einfluss nehmen könne. Infolge des Chargebacks sei der Betrag in Höhe von Fr. 1'100.- ab diesem Zeitpunkt ausserdem nicht mehr der Swisscom geschuldet gewesen, sondern der Beschwerdeführerin. Zudem hätte die Vorinstanz das Verfahren nach Studium der eingereichten Unterlagen einstellen sollen, da es sich offensichtlich um einen Missbrauchsversuch handle. A._______ habe sich mit seinem Schlichtungsbegehren eine Leistung erschleichen wollen. Dabei habe die Vorinstanz vor der Falleröffnung über die Informationen der Swisscom verfügt, welche eindeutig besagen würden, dass die Kosten auf den Rechnungen selbstverschuldet seien und A._______ selber die Manipulationen an den Sperrungen vorgenommen habe. Auch habe die Swisscom festgehalten, dass A._______ nicht zum ersten Mal auf diese Art versuche, eine Rechnung nicht bezahlen zu müssen. Die Vorinstanz sei dennoch auf das Schlichtungsbegehren eingetreten.</w:t>
      </w:r>
    </w:p>
    <w:p>
      <w:r>
        <w:rPr>
          <w:b/>
        </w:rPr>
        <w:t>E. 4.2</w:t>
      </w:r>
    </w:p>
    <w:p>
      <w:r>
        <w:t>Die Vorinstanz entgegnet, dass die Eintretensvoraussetzungen nach rein formellen Kriterien auf der Basis der Eingaben der Kunden geprüft würden. Eine offensichtliche Missbräuchlichkeit des Schlichtungsbegehrens habe sie bei Einleitung des Verfahrens nicht feststellen können. Der Kunde habe reklamiert, dass er bei der Beschwerdeführerin keine oder ungewollt kostenpflichtige Mehrwertdienstleistungen bezogen habe. Die Frage, ob ein Kunde kostenpflichtige Dienstleistungen genutzt hat oder nicht, werde jedoch nicht im Rahmen der Prüfung der Eintretensvoraussetzungen untersucht.</w:t>
      </w:r>
    </w:p>
    <w:p>
      <w:r>
        <w:rPr>
          <w:b/>
        </w:rPr>
        <w:t>E. 5.1</w:t>
      </w:r>
    </w:p>
    <w:p>
      <w:r>
        <w:t>Nimmt der Kunde eines Telefonanschlusses einen Mehrwertdienst in Anspruch, schliesst er regelmässig zwei Verträge ab. Einerseits besteht ein Vertrag mit der Fernmeldedienstanbieterin, welche den Anschluss und die Nachrichtenübermittlung sicherstellt, und andererseits mit der Mehrwertdienstanbieterin. Die beiden Verträge beinhalten unterschiedliche Leistungen. Die Anbieterinnen ihrerseits regeln untereinander, dass das Inkasso für die Mehrwertdienstanbieterin durch die Fernmeldedienstanbieterin übernommen wird. Dabei wird das Inkasso direkt über die gewöhnliche Telefonrechnung vorgenommen (Simon Faivre, Der Telekommunikationsvertrag, Bern 2005, S. 121 ff.). Die Swisscom hält ferner in ihren AGB fest, dass sie - soweit nicht ausdrücklich anderes vereinbart ist - weder Vertragspartnerin des Kunden bezüglich Mehrwertdienstleistungen ist noch bezüglich der Zahlung, auch dann nicht, wenn sie das Inkasso für Drittforderungen durchführt (vgl. AGB Swisscom, Ziff. 12). Sie bietet ihren Kunden jedoch an, Sperrungen von Mehrwertdiensten eigenverantwortlich zu aktivieren und zu deaktivieren (vgl. AGB Swisscom, Ziff. 2).</w:t>
      </w:r>
    </w:p>
    <w:p>
      <w:r>
        <w:rPr>
          <w:b/>
        </w:rPr>
        <w:t>E. 5.2</w:t>
      </w:r>
    </w:p>
    <w:p>
      <w:r>
        <w:t>Den Akten kann entnommen werden, dass A._______ entgegen der Ansicht der Beschwerdeführerin nebst der Reklamation bezüglich des angeblich fehlerhaften Sperrsets der Swisscom auch bestreitet, die Mehrwertdienste der Beschwerdeführerin überhaupt in Anspruch genommen zu haben (vgl. das Schreiben vom 22. April 2016 an die Swisscom sowie das Schlichtungsbegehren vom 22. April 2016). Vertragspartnerin bezüglich dieser Dienste und damit Gläubigerin der Forderungen gegenüber dem Kunden ist grundsätzlich die Mehrwertdienstanbieterin und nicht die Fernmeldedienstanbieterin. Ob die Swisscom anstelle der Beschwerdeführerin aufgrund des Einwands der angeblich mangelhaften Sperrung Ver-fahrenspartei sein müsste, ist unter Würdigung dieser Umstände zweifelhaft. Die Passivlegitimation der Beschwerdeführerin im fraglichen Schlichtungsverfahren erscheint damit als gegeben. Da die Beschwerde - wie im Folgenden ersichtlich sein wird - in Bezug auf die Frage, ob die Vorinstanz zu Recht auf das Schlichtungsbegehren eingetreten ist, indes gutzuheissen ist, braucht hierauf nicht weiter eingegangen werden.</w:t>
      </w:r>
    </w:p>
    <w:p>
      <w:r>
        <w:rPr>
          <w:b/>
        </w:rPr>
        <w:t>E. 6</w:t>
      </w:r>
    </w:p>
    <w:p>
      <w:r>
        <w:t>Das Bundesverwaltungsgericht hat sich in seiner Rechtsprechung bereits damit auseinandergesetzt, ob die Vorinstanz im Zuge der Prüfung der Eintretensvoraussetzungen von Amtes wegen überhaupt auf ein Schlich-tungsbegehren eintreten durfte (vgl. Urteile des BVGer A-4040/2009 vom 10. April 2012 E. 4.2 f. und A-8603/2010 vom 23. August 2011 E. 4). Darf die Vorinstanz mangels Eintretensvoraussetzungen ein Schlichtungsverfahren nicht einleiten, so fehlt der Gebührenverfügung die Grundlage und sie ist aufzuheben (Urteil des BVGer A-8603/2010 vom 23. August 2011 E. 4.7; Urteil des BGer 2C_781/2011 vom 20. Februar 2012 E. 4.4).</w:t>
      </w:r>
    </w:p>
    <w:p>
      <w:r>
        <w:rPr>
          <w:b/>
        </w:rPr>
        <w:t>E. 6.1</w:t>
      </w:r>
    </w:p>
    <w:p>
      <w:r>
        <w:t>Die Schlichtungsstelle ist gemäss Art. 12c Abs. 1 FMG i.V.m. Art. 43 Abs. 1 FDV für zivilrechtliche Streitigkeiten zwischen Kundinnen und Kunden und ihren Anbieterinnen von Fernmelde- oder Mehrwertdiensten zuständig. Art. 8 des Verfahrens- und Gebührenreglements der Stiftung ombudscom vom 1. Juli 2013 (genehmigt durch das Bundesamt für Kommunikation BAKOM mit Verfügung vom 13. Juni 2013) regelt die Eintretensvoraussetzungen für ein Schlichtungsverfahren. Er bestimmt, dass ein Begehren um Durchführung eines Schlichtungsverfahrens eingereicht werden muss (Bst. a), dass im Schlichtungsbegehren die Anstrengung, mit der Gegenpartei eine Einigung zu finden, glaubhaft darzulegen ist (Bst. b), dass das Schlichtungsbegehren nicht offensichtlich missbräuchlich sein darf (Bst. c), dass nicht in derselben Sache bereits ein Schlichtungsverfahren abgeschlossen worden ist (Bst. d) und dass sich mit der gleichen Sache kein Gericht oder Schiedsgericht befasst oder befasst hat (Bst. e). Diese Bestimmungen finden ihre Grundlage weitgehend in Art. 45 Abs. 2 FDV. In diesem Zusammenhang bestimmt Art. 12 des Verwaltungs- und Gebührenreglements der Stiftung ombudscom, dass dem Kunden für ein missbräuchlich eingeleitetes Schlichtungsverfahren - je nach Aufwand - eine Gebühr bis zu Fr. 500.- auferlegt werden kann. Art. 12c Abs. 2 FMG sieht zudem vor, dass der Antragsteller - um einen Missbrauch zu verhindern - eine Behandlungsgebühr für die Schlichtung zu bezahlen hat (vgl. BBl 2003 7974). Der Gesetzgeber war sich folglich des Risikos bewusst, dass Kunden von Mehrwertdienstanbietern die Schlichtung für missbräuchliche Zwecke verwenden könnten. Diesen Bestimmungen liegt der allgemeine Grundsatz des Rechtsmissbrauchsverbots zugrunde. Nebst den Behörden haben sich auch Private an diesen Grundsatz zu halten (Häfelin/Müller/Uhlmann, Allgemeines Verwaltungsrecht, 7. Aufl. 2016, Rz. 722 und 724).</w:t>
      </w:r>
    </w:p>
    <w:p>
      <w:r>
        <w:rPr>
          <w:b/>
        </w:rPr>
        <w:t>E. 6.2</w:t>
      </w:r>
    </w:p>
    <w:p>
      <w:r>
        <w:t>Das Rechtsmissbrauchsverbot setzt der Ausübung eines Anspruchs, der formal im Einklang mit der Rechtsordnung steht, jedoch treuwidrig und damit unredlich geltend gemacht wird, eine ethisch-materielle Schranke. Nach der Lehre und der Rechtsprechung liegt ein Rechtsmissbrauch vor, wenn ein Rechtsinstitut zweckwidrig zur Verwirklichung von Interessen verwendet wird, die dieses Rechtsinstitut nicht schützen will. Zu denken ist dabei etwa an falsche, täuschende Angaben (vgl. BGE 137 I 247 E. 5.1.1; Urteil des BVGer A-5798/2009 vom 16. Juni 2011 E. 5.2; Tschannen/Zimmerli/Müller, Allgemeines Verwaltungsrecht, 4. Aufl. 2014, § 23 Rz. 26 f.). Wird ein Rechtsmissbrauch als ausgewiesen erachtet, so besteht die Rechtsfolge im Regelfall darin, dem missbräuchlich geltend gemachten Recht die Durchsetzung zu versagen (Hausheer/Aebi-Müller, in: Berner Kommentar, 2012, Art. 2 Rz. 204).</w:t>
      </w:r>
    </w:p>
    <w:p>
      <w:r>
        <w:rPr>
          <w:b/>
        </w:rPr>
        <w:t>E. 6.2.1</w:t>
      </w:r>
    </w:p>
    <w:p>
      <w:r>
        <w:t>Gemäss der auf der Webseite der Vorinstanz veröffentlichten Behördenpraxis liegt eine offensichtliche Missbräuchlichkeit dann vor, wenn mit einem Schlichtungsverfahren ausschliesslich Zwecke verfolgt werden, die in keinem Zusammenhang mit dem Schlichtungsverfahren gemäss Verfahrens- und Gebührenreglement stehen, wenn also der durch die begehrende Partei verfolgte Zweck oder Nutzen mit einem Schlichtungsverfahren gar nicht erreicht werden kann (&lt; https://de.ombudscom.ch/praxis-zu-den-eintretensvoraussetzungen/ &gt;, abgerufen am 26. Oktober 2018). Dies ist beispielsweise dann der Fall, wenn das Interesse eines Kunden bloss darin besteht, Zeit zu gewinnen. Entsprechend hat das Bundesverwaltungsgericht entschieden, dass das Schlichtungsgesuch missbräuchlich ist, wenn die Kundin behauptet, die Mehrwertdienstnummer nie angerufen zu haben, diese Behauptung jedoch mittels Prüfung der Rechnungen eindeutig widerlegt werden kann (vgl. Urteil des BVGer A-4040/2009 vom10. April 2012 E. 4.4.2 f.).</w:t>
      </w:r>
    </w:p>
    <w:p>
      <w:r>
        <w:rPr>
          <w:b/>
        </w:rPr>
        <w:t>E. 6.2.2</w:t>
      </w:r>
    </w:p>
    <w:p>
      <w:r>
        <w:t>Die Swisscom hält in ihrem Schreiben an A._______ vom 27. Juli 2015 (recte: 21. April 2016) fest, dass sie anhand der Einträge in ihren Systemen belegen könne, dass Sperrung und auch Entsperrung der 0906-Nummer über das Kundencenter durch A._______ und mittels seinen Zugangsdaten erfolgt seien. Hinzu komme, dass für die Gebührenverbindung ein Code eingegeben werden müsse, ansonsten keine Verbindung stattfinde. Beim Mehrwertdienst über die Kurznummer XXX handle es sich um COINS, welche mittels der erwähnten Kurznummer gekauft würden. Im Anschluss an den Kauf erhalte der Kunde einen Code, der zur weiteren Verwendung auf der Webseite eingegeben werden müsse. Aus diesen Gründen lehne sie die Stornierung der Rechnungen ab. Der Vorinstanz war der Inhalt dieses Schreibens bekannt, da A._______ das Schreiben am 26. April 2016, also noch vor Einleitung des Schlichtungsverfahrens am 9. September 2016, einreichte. Auch die Beschwerdeführerin wies die Vorinstanz in ihrer Stellungnahme vom 14. Dezember 2016 auf die Abklärungen der Swisscom hin. Im Weiteren verfügte die Vorinstanz über die detaillierten Verbindungsnachweise, welche die jeweiligen Verbindungen mit der Kurznummer XXX und der Nummer 0906-(...) belegen. Angesichts der Tatsache, dass A._______ die Entsperrung der fraglichen Mehrwertdienstnummer selbst vorgenommen hat, hätte die Vorinstanz erkennen müssen, dass sein Einwand, trotz aktiviertem Sperrset ungewollt Mehrwertdienste in Rechnung gestellt zu bekommen, falsch ist. In diesem Zusammenhang ist zu berücksichtigen, dass bei den fraglichen Mehrwertdiensten für einen Vertragsabschluss mehrere Schritte des Kunden notwendig sind und insbesondere auch eine unbeabsichtigte Inanspruchnahme oder eine Manipulation des Mobiltelefons ausgeschlossen werden kann. Diese Tatsachen waren der Vorinstanz bekannt. Im Weiteren hätte die Vorinstanz anhand der Verbindungsnachweise feststellen und zum Schluss kommen sollen, dass der Empfang der Dienstleistungen über die Mobiltelefonnummer von A._______ klar belegt ist und er solche Dienste entgegen seinen Angaben in Anspruch genommen hat. Nach der allgemeinen Lebenserfahrung darf davon ausgegangen werden, dass die technischen Aufzeichnungen korrekt sind (sog. Tatsachenvermutung, vgl. Simon Faivre, a.a.O, S. 124).</w:t>
      </w:r>
    </w:p>
    <w:p>
      <w:r>
        <w:rPr>
          <w:b/>
        </w:rPr>
        <w:t>E. 6.2.3</w:t>
      </w:r>
    </w:p>
    <w:p>
      <w:r>
        <w:t>Nach dem Gesagten hätte die Vorinstanz im Rahmen der Prüfung der Eintretensvoraussetzung zum Schluss kommen sollen, dass die Einwände von A._______ gegen die Mehrwertdienstforderungen den Tatsachen widersprechen und eindeutig unzutreffend sind, weshalb das Schlichtungsbegehren offensichtlich missbräuchlich war. Da die Frage des Eintretens und insbesondere vorliegend diejenige der Missbräuchlichkeit eines Begehrens offensichtlich von Tatsachen abhängt, geht die Vorinstanz fehl in der Annahme, dass sie die Eintretensprüfung auf formelle Kriterien zu beschränken hat. Um die Missbräuchlichkeit eines Begehrens beurteilen zu können, sind die relevanten Sachverhalte zu prüfen, zumal die Vorinstanz nach Erhalt des Schlichtungsbegehrens selbst ausdrücklich einen Verbindungsnachweis verlangte, um die Einleitung des Schlichtungsverfahrens prüfen zu können. Indem die Vorinstanz die relevanten Fakten ausser Acht liess und auf das Begehren um Schlichtung eintrat, hat sie ihre Pflicht in Bezug auf die Überprüfung der Eintretensvoraussetzungen von Amtes wegen verletzt (vgl. auch Urteil des BVGer A-4040/2009 vom 12. April 2012 E. 4.4.2 f.).</w:t>
      </w:r>
    </w:p>
    <w:p>
      <w:r>
        <w:rPr>
          <w:b/>
        </w:rPr>
        <w:t>E. 6.3</w:t>
      </w:r>
    </w:p>
    <w:p>
      <w:r>
        <w:t>Zusammenfassend ist festzuhalten, dass die Eintretensvoraussetzungen nicht erfüllt waren, da das Schlichtungsverfahren offensichtlich missbräuchlich eingeleitet wurde. Damit entbehrt die angefochtene Verfügung einer Rechtsgrundlage. Die Beschwerde ist daher gutzuheissen, soweit darauf eingetreten werden kann, und die Verfügung sowie die Rechnungsstellung vom 30. März 2017 werden aufgehoben. Bei diesem Ergebnis braucht auf die übrigen Vorbringen der Beschwerdeführerin nicht weiter eingegangen werden.</w:t>
      </w:r>
    </w:p>
    <w:p>
      <w:r>
        <w:rPr>
          <w:b/>
        </w:rPr>
        <w:t>E. 7.1</w:t>
      </w:r>
    </w:p>
    <w:p>
      <w:r>
        <w:t>Die Kosten des Verfahrens vor dem Bundesverwaltungsgericht werden in der Regel der unterliegenden Partei auferlegt; ausgenommen davon sind unterliegende Vorinstanzen (Art. 63 Abs. 1 und 2 VwVG). Die Vorinstanz hat demnach trotz ihres Unterliegens keine Verfahrenskosten zu tragen. Die Beschwerdeführerin hat als obsiegende Partei ebenfalls keine Verfahrenskosten zu tragen, woran das Nichteintreten in Bezug auf untergeordnete Punkte nichts ändert, und ihr ist der einbezahlte Kostenvorschuss in der Höhe von Fr. 1'000.- nach Eintritt der Rechtskraft dieses Urteils zurückzuerstatten.</w:t>
      </w:r>
    </w:p>
    <w:p>
      <w:r>
        <w:rPr>
          <w:b/>
        </w:rPr>
        <w:t>E. 7.2</w:t>
      </w:r>
    </w:p>
    <w:p>
      <w:r>
        <w:t>Der anwaltlich nicht vertretenen Beschwerdeführerin ist keine Parteientschädigung zuzusprechen (Art. 64 Abs.1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