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A-2745/2025 vom 12. Dezember 2025</w:t>
      </w:r>
    </w:p>
    <w:p>
      <w:r>
        <w:t>Bundesverwaltungsgericht, 2025-12-12, DE</w:t>
      </w:r>
    </w:p>
    <w:p>
      <w:r>
        <w:rPr>
          <w:b/>
        </w:rPr>
        <w:t xml:space="preserve">Quelle: </w:t>
      </w:r>
      <w:r>
        <w:t>https://mcp.opencaselaw.ch/entscheid/bvger_A-2745_2025</w:t>
      </w:r>
    </w:p>
    <w:p>
      <w:r>
        <w:t>FR: TAF A-2745/2025 du 12 décembre 2025</w:t>
      </w:r>
    </w:p>
    <w:p>
      <w:r>
        <w:t>IT: TAF A-2745/2025 del 12 dicembre 2025</w:t>
      </w:r>
    </w:p>
    <w:p>
      <w:pPr>
        <w:pStyle w:val="Heading2"/>
      </w:pPr>
      <w:r>
        <w:t>Regeste</w:t>
      </w:r>
    </w:p>
    <w:p>
      <w:r>
        <w:t>Amtshilfe</w:t>
      </w:r>
    </w:p>
    <w:p>
      <w:pPr>
        <w:pStyle w:val="Heading2"/>
      </w:pPr>
      <w:r>
        <w:t>Erwägungen</w:t>
      </w:r>
    </w:p>
    <w:p>
      <w:r>
        <w:rPr>
          <w:b/>
        </w:rPr>
        <w:t>E. 1.1</w:t>
      </w:r>
    </w:p>
    <w:p>
      <w:r>
        <w:t>Das vorliegende Amtshilfeersuchen vom 6. September 2024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Beschwerdeführerinnen erfüllen als Adressaten der angefochtenen Schlussverfügung und Gesellschaften, deren Daten übermittelt werden sollen, die Voraussetzungen der Beschwerdelegitimation (vgl. Art. 19 Abs. 2 StAhiG i.V.m. Art. 48 VwVG). Die Beschwerde wurde überdies form- und fristgerecht eingereicht (Art. 50 Abs. 1 und Art. 52 Abs. 1 VwVG).</w:t>
      </w:r>
    </w:p>
    <w:p>
      <w:r>
        <w:rPr>
          <w:b/>
        </w:rPr>
        <w:t>E. 1.4</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Sowohl die Schweiz als auch die Ukraine sind Vertragsparteien des MAC, worauf sich das Amtshilfeersuchen vom 6. September 2024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 abgesehen von der nicht interessierenden Ausnahme in Art. 28 Abs. 7 MAC - Amtshilfe für Besteuerungszeiträume ab dem 1. Januar 2018 gewähren kann. Für die Ukraine ist das Übereinkommen am 1. September 2013 in Kraft getreten.</w:t>
      </w:r>
    </w:p>
    <w:p>
      <w:r>
        <w:rPr>
          <w:b/>
        </w:rPr>
        <w:t>E. 2.1.3</w:t>
      </w:r>
    </w:p>
    <w:p>
      <w:r>
        <w:t>Das Amtshilfeersuchen vom 6. September 2024 betrifft die Körperschaftssteuer bzw. Gewinnsteuer («corporate income tax») und den Ermittlungszeitraum vom 1. Januar 2017 bis 30. September 2023 (vgl. act. 1, S. 4). Die Schweiz kann wie vorstehend festgehalten Amtshilfe nur für Besteuerungszeiträume ab dem 1. Januar 2018 gewähren (E. 2.1.2). Die ESTV hat in der Schlussverfügung entsprechend zurecht nur für die Steuerperioden ab 1. Januar 2018 die Amtshilfe erteilt.</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2.2.2</w:t>
      </w:r>
    </w:p>
    <w:p>
      <w:r>
        <w:t>Das Ersuchen vom 6. September 2024 erfüllt diese formellen Vor-aussetzungen. Etwas anderes wird auch von den Beschwerdeführerinnen nicht geltend gemacht.</w:t>
      </w:r>
    </w:p>
    <w:p>
      <w:r>
        <w:rPr>
          <w:b/>
        </w:rPr>
        <w:t>E. 2.3</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zum Ganzen: Urteil des BVGer A-4603/2019 vom 17. August 2020 E. 2.3.3 m.w.H.).</w:t>
      </w:r>
    </w:p>
    <w:p>
      <w:r>
        <w:rPr>
          <w:b/>
        </w:rPr>
        <w:t>E. 2.4.2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2.4.3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2.4.4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2.5</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2.7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 des BVGer A-5281/2021 vom 2. Mai 2022 E. 6.1; zum Ganzen: Urteil des BVGer A-3939/2024 vom 6. November 2024 E. 2.3.2.3).</w:t>
      </w:r>
    </w:p>
    <w:p>
      <w:r>
        <w:rPr>
          <w:b/>
        </w:rPr>
        <w:t>E. 2.6.1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2.6.2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2.6.3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2.6.4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2.7.1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 [angefochten beim BGer]).</w:t>
      </w:r>
    </w:p>
    <w:p>
      <w:r>
        <w:rPr>
          <w:b/>
        </w:rPr>
        <w:t>E. 2.7.2</w:t>
      </w:r>
    </w:p>
    <w:p>
      <w:r>
        <w:t>Aus der bundesverwaltungsgerichtlichen Rechtsprechung hinsichtlich des Subsidiaritätsprinzips im Rahmen der auf Doppelbesteuerungsabkommen gestützten Amtshilfe ergibt sich, dass nicht das Ausschöpfen sämtlicher möglicher Mittel verlangt wird (vgl. statt vieler: Urteil des BVGer A-7164/2018 vom 20. Mai 2019 E. 2.5 [bestätigt durch Urteil des BGer 2C_514/2019 vom 17. August 2020]). Ein Mittel kann gemäss der besagten Rechtsprechung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w:t>
      </w:r>
    </w:p>
    <w:p>
      <w:r>
        <w:rPr>
          <w:b/>
        </w:rPr>
        <w:t>E. 2.7.3</w:t>
      </w:r>
    </w:p>
    <w:p>
      <w:r>
        <w:t>Zur Wahrung des Subsidiaritätsprinzips ist etwa eine Befragung der betroffenen Person nicht notwendig, bevor ein Amtshilfeersuchen gestellt wird (Urteil des BVGer A-4603/2019 vom 17. August 2020 E. 2.4.2 [bestätigt durch Urteil des BGer 2C_716/2020 vom 18. Mai 2020]).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w:t>
      </w:r>
    </w:p>
    <w:p>
      <w:r>
        <w:rPr>
          <w:b/>
        </w:rPr>
        <w:t>E. 2.8.1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(E. 2.3;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2.8.2</w:t>
      </w:r>
    </w:p>
    <w:p>
      <w:r>
        <w:t>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letztmals abgerufen am 13. November 2025). Diese Aktualisierung präzisiert,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 Das Staatssekretariat für Internationale Finanzfragen (SIF) erklärte hierzu am 19. März 2024, dass diese Präzisierung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13. November 2025). Das Bundesverwaltungsgericht hat jüngst nach eingehender Prüfung entschieden, dass die persönliche Dimension des Spezialitätsprinzips trotz der Aktualisierung des OECD-Kommentars beizubehalten sei (Urteil des BVGer A-4889/2024 vom 16. September 2025 E. 8 [angefochten beim BGer]).</w:t>
      </w:r>
    </w:p>
    <w:p>
      <w:r>
        <w:rPr>
          <w:b/>
        </w:rPr>
        <w:t>E. 2.9</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A-1867/2023 vom 25. August 2025 E. 2.3.5 m.H.). Stellt sich eine Frage bei der Anwendung des internen Rechts des ersuchenden Staates, ist diese Frage von den Behörden des ersuchenden Staates zu beantworten. Dies gilt auch für Fragen bezüglich des Verfahrensrechts des ersuchenden Staates (BGE 144 II 206 E. 4.6; Urteile des BGer 2C_662/2021, 2C_663/2021 vom 18. März 2022 E. 5.5 und 5.5.2 f., 2C_954/2015 vom 13. Februar 2017 E. 5.5, 2C_527/2015 vom 3. Juni 2016 E. 5.7; Urteil des BVGer A-7227/2023 vom 3. April 2025 E. 2.7.2 m.w.H. [angefochten beim BGer]). Soweit das nationale Verfahrensrecht des ersuchenden Staates einer Verwertung der im Amtshilfeverfahren ersuchten Informationen entgegensteht, ist dies im Prinzip vor den Behörden des ersuchenden Staates geltend zu machen (BGE 144 II 206 E. 4.6, 142 II 161 E. 2.2; Urteil des BVGer A-4830/2021 vom 23. Oktober 2023 E. 2.4.8 m.w.H. [das BGer ist mit Entscheid 2C_621/2023 vom 21. November 2023 auf die Beschwerde nicht eingetreten]).</w:t>
      </w:r>
    </w:p>
    <w:p>
      <w:r>
        <w:rPr>
          <w:b/>
        </w:rPr>
        <w:t>E. 3</w:t>
      </w:r>
    </w:p>
    <w:p>
      <w:r>
        <w:t>Im vorliegenden Fall erachten die Beschwerdeführerinnen die Übermittlung der in der angefochtenen Schlussverfügung aufgeführten Informationen an die ersuchende Behörde aus verschiedenen Gründen als rechtswidrig. Im Wesentlichen ist streitig und zu prüfen, ob die gemäss der angefochtenen Schlussverfügung zu übermittelnden Informationen voraussichtlich erheblich sind (E. 3.1) und ob das Amtshilfeersuchen eine «fishing expedition» darstellt (E. 3.2). Sodann ist zu eruieren, ob das Subsidiaritätsprinzip (E. 3.3) verletzt ist. Schliesslich ist von Amtes wegen zu prüfen, ob der Spezialitätsvorbehalt gegenüber der ersuchenden Behörde zu präzisieren ist (E. 3.4).</w:t>
      </w:r>
    </w:p>
    <w:p>
      <w:r>
        <w:rPr>
          <w:b/>
        </w:rPr>
        <w:t>E. 3.1.1</w:t>
      </w:r>
    </w:p>
    <w:p>
      <w:r>
        <w:t>Die Beschwerdeführerinnen machen geltend, vorliegend könne keine Plausibilitätsprüfung vorgenommen werden. Hierzu ist zunächst festzuhalten, dass im Rahmen der Plausibilitätsprüfung nicht entscheidend ist, ob der im Ersuchen dargestellte Sachverhalt gänzlich der Realität entspricht, denn vom ersuchenden Staat kann nicht erwartet werden, dass seine Darstellung des Sachverhalts völlig widerspruchsfrei und lückenlos ist (E. 2.6.3). In Bezug auf den Sachverhalt verweist die STSU insbesondere darauf, dass ein ukrainischer Staatsangehöriger, wirtschaftlicher Eigentümer und Direktor der Beschwerdeführerin 12 sei sowie wirtschaftlicher Eigentümer von einigen der betroffenen Personen und die Beschwerdeführerinnen 1-11 sowie die Beschwerdeführerin 12 zur (...)-Gruppe gehören würden und somit verbundene Parteien seien. Zudem habe die zuständige Behörde der Republik Zypern im Rahmen des Informationsaustauschs bestätigt, dass die Beschwerdeführerin 12 über keine nennenswerten personellen Ressourcen verfüge und ihre Tätigkeit mutmasslich durch bevollmächtigte ukrainische Staatsbürger ausgeübt worden sei. Weiter weist die ersuchende Behörde darauf hin, dass wesentliche Geschäftsentscheide faktisch durch Treuhänder in der Ukraine getroffen worden seien, was auf eine nicht registrierte Betriebsstätte hindeute (Sachverhalt Bst. A.c). Damit bestehen hinreichende Anhaltspunkte für die mögliche fehlende wirtschaftliche Nutzungsberechtigung der Beschwerdeführerin 12 an den Einkünften sowie für eine mögliche Betriebsstätte der Beschwerdeführerin 12 in der Ukraine. Ein ersuchender Staat ist sodann nicht verpflichtet, einem Amtshilfeersuchen Beweismittel beizulegen, um den geltend gemachten Sachverhalt nachzuweisen (E. 2.4.2). Auf die Angaben der STSU ist vielmehr grundsätzlich gestützt auf das völkerrechtliche Vertrauensprinzip abzustellen (E. 2.6). Die Beschwerdeführerinnen nennen sodann keinerlei konkrete Anhaltspunkte, welche geeignet wären, die Angaben der STSU zu widerlegen. Damit fehlt es an einer klaren und endgültigen Entkräftung der Sachverhaltsdarstellung, die - wie gefordert (E. 2.6.3) - unverzüglich, unbestritten und durch Urkunden zu erfolgen hätte. Vor diesem Hintergrund ermöglicht der Detaillierungsgrad der Schilderungen im vorliegenden Amtshilfeersuchen - entgegen der Auffassung der Beschwerdeführerinnen - ohne Weiteres eine Plausibilitätsprüfung des zugrunde gelegten Sachverhalts. Daran vermögen auch die Vorbringen der Beschwerdeführerinnen nichts zu ändern: Die ersuchende Behörde hat in ihrem Ersuchen nicht, wie die Beschwerdeführerinnen es verlangen, auf die Steuerpraxis und die relevanten Bestimmungen in den ukrainischen Steuergesetzen bzw. -abkommen hinzuweisen. Denn dies würde ohnehin den Rahmen der Plausibilitätsprüfung sprengen, wenn die Vorinstanz das interne Recht der ersuchenden Behörde prüfen müsste (E. 2.4.4 und 2.9). Es ist, wie die Vorinstanz festhält, weiter nicht ersichtlich weshalb eine mögliche Vermischung von Gesetzesbestimmungen zu Dividenden und Zinsen, die ohnehin nicht geprüft werden müssen, die Durchführung einer Plausibilitätskontrolle verhindern sollte. Somit ist der Vorinstanz zu folgen, wenn sie ausführt, dass die ersuchende Behörde den Sachverhalt so dargelegt hat, dass es ihr möglich war, eine Plausibilitätskontrolle durchzuführen (vgl. hierzu nachfolgende E. 3.1.2).</w:t>
      </w:r>
    </w:p>
    <w:p>
      <w:r>
        <w:rPr>
          <w:b/>
        </w:rPr>
        <w:t>E. 3.1.2</w:t>
      </w:r>
    </w:p>
    <w:p>
      <w:r>
        <w:t>Damit ist auf die voraussichtliche Erheblichkeit der Informationen einzugehen. Die Vorinstanz ist nicht angehalten abschliessend zu beurteilen, ob die ersuchten Informationen unter ukrainischem Recht konkret geeignet oder notwendig sind, um das Vorhandensein einer Betriebsstätte nachzuweisen sowie den wirtschaftlich Berechtigten der Einkünfte festzustellen.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2.4.4). Die ersuchende Behörde hat erläutert, dass sie anhand der ersuchten Informationen untersuchen möchte, wer tatsächlich der wirtschaftlich Berechtigte der Einkünfte aus der Ukraine ist und ob die Aktivitäten der Beschwerdeführerin 12 in der Ukraine eine Registrierung einer Betriebsstätte dort erforderlich gemacht hätten, da dies Einfluss auf den anwendbaren Steuersatz hätte. Daraus ist ersichtlich, dass die ersuchende Behörde den Geldfluss verstehen und nachvollziehen will. Bei den ersuchten Informationen handelt es sich um Daten zu bestimmten Bankkonten (Kontoeröffnungsunterlagen [inkl. Beneficial-Owner-Nachweisen], Kontoauszügen, Vermögensaufstellung, Gutschriftanzeigen [vgl. Sachverhalt Bst. A.d; vgl. act. 30]). Gemäss geltender Rechtsprechung sind solche Informationen für die Überprüfung von Geldflüssen und der tatsächlichen wirtschaftlichen Verfügungsmacht grundsätzlich relevant (vgl. Urteil des BVGer A-5938/2022 vom 18. November 2024 E. 4.4.1). Insbesondere die Eröffnungsunterlagen liefern Informationen, welche sich auf das Bankkonto beziehen. Aus ihnen lassen sich Hinweise schliessen unter anderem auf Geschäftsbeziehungen, Eigentumsverhältnisse und wirtschaftliche Berechtigungen sowie Agreements, Verträge und Eröffnungen weiterer Konten (vgl. Urteil des BVGer A-257/2025 vom 13. August 2025 E. 4.3.1.2 [das BGer ist mit Entscheid 2C_470/2025 vom 8. September 2025 auf die Beschwerde nicht eingetreten]). Damit haben die verlangten Informationen und Dokumente einen Zusammenhang mit dem im Ersuchen dargestellten Sachverhalt und sind möglicherweise dazu geeignet, im ausländischen Verfahren verwendet zu werden. Ob die Informationen schlussendlich (alle) tatsächlich erheblich sein werden, kann und muss indessen nicht geklärt werden (E. 2.4.3).</w:t>
      </w:r>
    </w:p>
    <w:p>
      <w:r>
        <w:rPr>
          <w:b/>
        </w:rPr>
        <w:t>E. 3.1.3</w:t>
      </w:r>
    </w:p>
    <w:p>
      <w:r>
        <w:t>Damit ist zusammenfassend eine Verletzung der Plausibilitätskontrolle durch die Vorinstanz nicht ersichtlich und die erfragten Informationen sind für das ausländische Steuerverfahren voraussichtlich erheblich.</w:t>
      </w:r>
    </w:p>
    <w:p>
      <w:r>
        <w:rPr>
          <w:b/>
        </w:rPr>
        <w:t>E. 3.2.1</w:t>
      </w:r>
    </w:p>
    <w:p>
      <w:r>
        <w:t>Die Beschwerdeführerinnen machen geltend, es liege aus verschiedenen Gründen eine «fishing expedition» vor. Zunächst ist festzuhalten, dass in einem Fall, in dem - wie hier - ein Amtshilfeersuchen alle formellen Voraussetzungen erfüllt und es nachvollziehbare und plausible Sachverhaltserläuterungen enthält, gemäss der konstanten bundesgerichtlichen Rechtsprechung grundsätzlich keine «fishing expedition» vorliegen kann (E. 2.2.2 und 2.5). Im Folgenden sind die einzelnen Argumente der Beschwerdeführerinnen, mit denen sie das Vorliegen einer «fishing expedition» begründen, zu würdigen.</w:t>
      </w:r>
    </w:p>
    <w:p>
      <w:r>
        <w:rPr>
          <w:b/>
        </w:rPr>
        <w:t>E. 3.2.2</w:t>
      </w:r>
    </w:p>
    <w:p>
      <w:r>
        <w:t>Wie vorstehend aufgezeigt, ist die voraussichtliche Erheblichkeit der erfragten Informationen gegeben (E. 3.1.2). Der Einwand der Beschwerdeführerinnen, wonach es an dieser voraussichtlichen Erheblichkeit fehle und deshalb eine «fishing expedition» vorliege, geht somit ins Leere.</w:t>
      </w:r>
    </w:p>
    <w:p>
      <w:r>
        <w:rPr>
          <w:b/>
        </w:rPr>
        <w:t>E. 3.2.3</w:t>
      </w:r>
    </w:p>
    <w:p>
      <w:r>
        <w:t>Entgegen der Auffassung der Beschwerdeführerinnen stützt die ersuchende Behörde den Verdacht eines Abkommensmissbrauchs nicht lediglich auf das Bestehen eines Gruppenverhältnisses. Anlass für die Prüfung bildet vielmehr unter anderem, dass ein ukrainischer Staatsangehöriger wirtschaftlich Berechtigter sowohl der in Zypern ansässigen Beschwerdeführerin 12 als auch mehrerer der betroffenen Personen sei, die im ersuchten Zeitraum Zinszahlungen an die Beschwerdeführerin 12 unter Anwendung der im Doppelbesteuerungsabkommen zwischen der Ukraine und Zypern vorgesehenen Vorzugssteuersätze von 2 % bzw. 5 % geleistet haben. Aufgrund dieser personellen Verflechtung besteht die Möglichkeit, dass die Zinszahlungen wirtschaftlich nicht der Beschwerdeführerin 12, sondern letztlich dem gemeinsamen wirtschaftlich Berechtigten zufliessen. Vor diesem Hintergrund soll mit dem Amtshilfeersuchen unter anderem geklärt werden, ob die Beschwerdeführerin 12 tatsächlich wirtschaftlich Berechtigte der von den ukrainischen Gesellschaften geleisteten Zinszahlungen ist. Diese Information ist sodann notwendig, um prüfen zu können, ob ein Missbrauch des Vorzugssteuersatzes stattgefunden hat. Damit ist die Schwelle eines begründeten Anfangsverdachts erreicht und den Beschwerdeführerinnen gelingt es nicht, den Verdacht mit Urkunden klar und entscheidend zu widerlegen (vgl. bereits E. 3.1.1). Dass das Amtshilfeersuchen weiter auf eine «Möglichkeit» eines solchen Missbrauchs hinweist («[...] indicates a possibility of misuse of the benefits provided by international tax treaties»; act. 1, S. 4) macht das Amtshilfeersuchen nicht zu einer «fishing expedition». Denn nach konstanter Rechtsprechung muss der massgebliche Sachverhalt im Amtshilfeersuchen nicht lückenlos und widerspruchsfrei dargelegt werden. Dies würde dem Prinzip der Amtshilfe widersprechen (E. 2.6.3).</w:t>
      </w:r>
    </w:p>
    <w:p>
      <w:r>
        <w:rPr>
          <w:b/>
        </w:rPr>
        <w:t>E. 3.2.4</w:t>
      </w:r>
    </w:p>
    <w:p>
      <w:r>
        <w:t>Die Beschwerdeführerinnen machen weiter geltend, das Amtshilfeersuchen der ersuchenden Behörde sei in sich widersprüchlich begründet. So habe diese ausgeführt: «In accordance with the tax information received from the Competent Authority of the Republic of Cyprus, «L._______» has no labour resources (only one employee)» (act. 1, S. 4). Daraus folge, dass unklar sei, ob die Gesellschaft nun über eine angestellte Person verfüge oder nicht. Ein solcher Widerspruch könne keine tragfähige Grundlage für ein Verfahren oder eine Untersuchung bilden. Der Verdacht auf Steuerhinterziehung beruhe daher auf blosser Spekulation, womit eine unzulässige fishing expedition vorliege. Das Argument der Beschwerdeführerinnen überzeugt nicht. Der behauptete Widerspruch ergibt sich lediglich aus einer isolierten Betrachtung der zitierten Passage. Aus dem weiteren Inhalt des Amtshilfeersuchens geht jedoch klar hervor, dass die ersuchende Behörde darauf hinweisen wollte, dass die Beschwerdeführerin 12 über unzureichende personelle Ressourcen verfügt, um ihre Geschäftstätigkeit selbständig auszuführen. So heisst es im Ersuchen weiter: «These facts indicate that «L._______» does not have labour resources that allow it to independently carry out the company's activities» (act. 1, S. 4).</w:t>
      </w:r>
    </w:p>
    <w:p>
      <w:r>
        <w:rPr>
          <w:b/>
        </w:rPr>
        <w:t>E. 3.2.5</w:t>
      </w:r>
    </w:p>
    <w:p>
      <w:r>
        <w:t>Soweit sich die Beschwerdeführerinnen auf Berichte aus öffentlich zugänglichen ukrainischen News-Portalen berufen und daraus ableiten, die ersuchende Behörde versende in unrechtmässiger Weise massenhaft Informationsersuchen im Sinne sogenannter «fishing expeditions», vermag dieses Vorbringen nicht durchzudringen. Nach dem völkerrechtlichen Vertrauensprinzip ist grundsätzlich zu vermuten, dass die Vertragsstaaten nach Treu und Glauben handeln. Im Bereich der Amtshilfe in Steuersachen bedeutet diese Vermutung, dass in der Regel kein Anlass besteht, an der Richtigkeit der Sachverhaltsdarstellung und den Erklärungen des ersuchenden Staates zu zweifeln, solange keine konkret nachgewiesenen Anhaltspunkte vorliegen, welche die Vermutung des guten Glaubens umstossen (E. 2.6.1 f.). Vorliegend bestehen keine Hinweise darauf, dass die Ukraine ihre vertraglichen Verpflichtungen missachtet hätte. Die blosse Existenz von Presseartikeln, die pauschale Behauptungen über angeblich unrechtmässige Amtshilfeersuchen enthalten, genügt nicht, um das Vertrauen in die Vertragstreue des ersuchenden Staates zu erschüttern. Insbesondere lassen sich den Berichten keine konkreten, individualisierbaren Indizien für eine «fishing expedition» im Zusammenhang mit dem vorliegenden Amtshilfeersuchen entnehmen.</w:t>
      </w:r>
    </w:p>
    <w:p>
      <w:r>
        <w:rPr>
          <w:b/>
        </w:rPr>
        <w:t>E. 3.2.6</w:t>
      </w:r>
    </w:p>
    <w:p>
      <w:r>
        <w:t>Die Beschwerdeführerinnen machen schliesslich geltend, die Bezeichnung «Civil Case» stehe im Widerspruch zu einem Verdacht von Abkommensmissbrauch oder Steuerhinterziehung. Sie verkennen, dass es nicht Aufgabe des ersuchten Staates ist zu prüfen, unter welches Verfahren (bspw. zivil-, verwaltungs- oder strafrechtlich) die Angelegenheit in der Ukraine hätte fallen müssen; dies betrifft ausschliesslich das interne Verfahrensrecht des ersuchenden Staates und entzieht sich der Kontrolle des ersuchten Staates (E. 2.4.4 und 2.9). Für die Verneinung einer «fishing expedition» genügt, dass das Ersuchen konkrete Fragen zu einer identifizierten oder identifizierbaren Person im Zusammenhang mit einer laufenden Untersuchung stellen kann; die Art des ausländischen Verfahrens ist hierfür unerheblich. Im Übrigen ist - entgegen dem Vorbringen der Beschwerdeführerinnen - nicht «völlig unklar», ob ein Zusammenhang zu einer laufenden Untersuchung besteht: Indem die ersuchende Behörde im Ersuchen unter «Type of Investigation» «Civil Case» angekreuzt hat, ist gestützt auf das völkerrechtliche Vertrauensprinzip davon auszugehen, dass im ersuchenden Staat eine Untersuchung durchgeführt wird (E. 2.6).</w:t>
      </w:r>
    </w:p>
    <w:p>
      <w:r>
        <w:rPr>
          <w:b/>
        </w:rPr>
        <w:t>E. 3.2.7</w:t>
      </w:r>
    </w:p>
    <w:p>
      <w:r>
        <w:t>Insgesamt vermögen die Argumente der Beschwerdeführerinnen das Vorliegen einer «fishing expedition» nicht zu belegen.</w:t>
      </w:r>
    </w:p>
    <w:p>
      <w:r>
        <w:rPr>
          <w:b/>
        </w:rPr>
        <w:t>E. 3.3</w:t>
      </w:r>
    </w:p>
    <w:p>
      <w:r>
        <w:t>In einem nächsten Schritt ist zu prüfen, ob das Subsidiaritätsprinzip verletzt ist. Entgegen der Ansicht der Beschwerdeführerinnen hat die ersuchende Behörde im Ersuchen ausgeführt, dass sie alle in der Ukraine verfügbaren Mittel zur Informationsbeschaffung genutzt hat, ausser jene, die unverhältnismässig grosse Schwierigkeiten mit sich bringen («the Competent Authority of Ukraine has pursued all means available in Ukraine to obtain the information requested, expect those that would give rise to disproportionate difficulties», act. 1 S. 2). Es besteht im vorliegenden Verfahren mit Blick auf das völkerrechtliche Vertrauensprinzip (E. 2.6) kein Anlass, an dieser im Ersuchen enthaltenen Erklärung zu zweifeln. Gestützt auf dieses Prinzip sind zudem umfassende präzisierende Ausführungen des ersuchenden Staates, wie von den Beschwerdeführerinnen gefordert, nicht zu verlangen (Urteil des BVGer A-3972/2019 vom 22. März 2021 E. 4.5.2). In Übereinstimmung mit der Vorinstanz können die Beschwerdeführerinnen aus der Darstellung, wie in der Schweiz das Vorliegen einer Betriebsstätte geprüft werde, nichts zu ihren Gunsten ableiten. Dieses Vorbringen vermag keine stichhaltigen und konkreten Anhaltspunkte für eine fehlende Ausschöpfung aller üblichen, in der Ukraine den Steuerbehörden zur Verfügung stehenden Mittel der Informationsbeschaffung aufzuzeigen und begründet keine ernsthaften Zweifel an der Richtigkeit der im Ersuchen abgegebenen Erklärung der ersuchenden Behörde. Zudem müssen nicht sämtliche innerstaatlichen Massnahmen zur Informationsbeschaffung ausgenutzt worden sein. Vielmehr muss die ersuchende Behörde dies zumindest soweit tun, als dass diese Massnahmen es ihr erlauben, konkrete Fragen in Bezug auf eine identifizierte (bzw. identifizierbare) Person im Zusammenhang mit einer laufenden Untersuchung zu stellen (E. 2.5 und 2.7.3). Das vorliegende Amtshilfeersuchen erfüllt dies klarerweise, indem es konkrete Informationen zu den Bankkonten der Beschwerdeführerin 12 erfragt. Ausserdem handelt es sich bei den erfragten Informationen über die Bankkonten der - grundsätzlich nicht in der Ukraine ansässigen - Beschwerdeführerin 12 um sich im Ausland (i.e. nicht in der Ukraine) befindlichen Informationen. Somit ist es ohnehin der ersuchenden Behörde überlassen wie und wo sie die Informationen einholen möchte.</w:t>
      </w:r>
    </w:p>
    <w:p>
      <w:r>
        <w:rPr>
          <w:b/>
        </w:rPr>
        <w:t>E. 3.4</w:t>
      </w:r>
    </w:p>
    <w:p>
      <w:r>
        <w:t>Angesichts der Rechtsprechung zum Spezialitätsprinzip, welche auch für die Amtshilfe gestützt auf das MAC herangezogen werden kann (E. 2.8.1), ist im vorliegenden Verfahren der Spezialitätsvorbehalt gegenüber der ersuchenden Behörde zu präzisieren. Die Vorinstanz wird Ziffer 2 der angefochtenen Schlussverfügung entsprechend anzupassen haben. Sie wird die ersuchende Behörde bei der Übermittlung der Informationen ausdrücklich darauf hinzuweisen haben, dass die Informationen nur in Verfahren gegen die betroffenen Personen sowie für den im Ersuchen erwähnten Tatbestand verwendet werden dürfen und dass diese Informationen gemäss Art. 22 MAC geheim zu halten sind.</w:t>
      </w:r>
    </w:p>
    <w:p>
      <w:r>
        <w:rPr>
          <w:b/>
        </w:rPr>
        <w:t>E. 4</w:t>
      </w:r>
    </w:p>
    <w:p>
      <w:r>
        <w:t>Zusammenfassend hat die Vorinstanz zu Recht festgehalten, dass die Vor-aussetzungen für die Amtshilfeleistung an die Ukraine im vorliegenden Fall erfüllt sind. Die voraussichtliche Erheblichkeit der ersuchten Informationen ist gegeben und es liegt keine «fishing expedition» vor. Insbesondere wird durch die Amtshilfeleistung auch das Subsidiaritätsprinzip nicht verletzt. Die Schlussverfügung vom 19. März 2025 ist damit zu bestätigen. Die Beschwerde ist im Sinne der Erwägungen (E. 3.4) teilweise gutzuheissen, im Übrigen jedoch abzuweisen.</w:t>
      </w:r>
    </w:p>
    <w:p>
      <w:r>
        <w:rPr>
          <w:b/>
        </w:rPr>
        <w:t>E. 5.1</w:t>
      </w:r>
    </w:p>
    <w:p>
      <w:r>
        <w:t>Insgesamt sind die Verfahrenskosten auf Fr. 4'000.-- festzusetzen (vgl. Art. 2 Abs. 1 i.V.m. Art. 4 des Reglements vom 21. Februar 2008 über die Kosten und Entschädigungen vor dem Bundesverwaltungsgericht [VGKE, SR 173.320.2]). Die Beschwerde ist in äusserst marginalem Umfang gutzuheissen (E. 3.4), im Übrigen aber abzuweisen. Diese Geringfügigkeit des Obsiegens ist bei der Kostenveranlagung nicht zu berücksichtigen. Ausgangsgemäss haben die Beschwerdeführerinnen die Verfahrenskosten vollumfänglich zu tragen (Art. 63 Abs. 1 VwVG). Der einbezahlte Kostenvorschuss in gleicher Höhe ist zur Bezahlung der Verfahrenskosten zu verwenden.</w:t>
      </w:r>
    </w:p>
    <w:p>
      <w:r>
        <w:rPr>
          <w:b/>
        </w:rPr>
        <w:t>E. 5.2</w:t>
      </w:r>
    </w:p>
    <w:p>
      <w:r>
        <w:t>Eine Parteientschädigung ist entsprechend (E. 5.1) nicht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