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A-2690/2011 vom 24. Januar 2012</w:t>
      </w:r>
    </w:p>
    <w:p>
      <w:r>
        <w:t>Bundesverwaltungsgericht, 2012-01-24, DE</w:t>
      </w:r>
    </w:p>
    <w:p>
      <w:r>
        <w:rPr>
          <w:b/>
        </w:rPr>
        <w:t xml:space="preserve">Quelle: </w:t>
      </w:r>
      <w:r>
        <w:t>https://mcp.opencaselaw.ch/entscheid/bvger_A-2690_2011</w:t>
      </w:r>
    </w:p>
    <w:p>
      <w:r>
        <w:t>FR: TAF A-2690/2011 du 24 janvier 2012</w:t>
      </w:r>
    </w:p>
    <w:p>
      <w:r>
        <w:t>IT: TAF A-2690/2011 del 24 gennaio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BVGE 2010/12 E. 2.3; René Rhinow/Beat Krähenmann, Schweizerische Verwaltungsrechtsprechung, Ergänzungsband, Basel 1990, Nr. 36, S. 109 f.). Die ESTV stellte in Ziff. 2 des Dispositivs ihres Einspracheentscheids vom 25. März 2011 fest, A._______ sei ab dem 1. Januar 2006 steuerpflichtig. In seiner Beschwerde beantragt der Beschwerdeführer neben der Aufhebung des Einspracheentscheids die Feststellung, dass er nicht der Mehrwertsteuerpflicht unterliege und damit keine Mehrwertsteuern zu bezahlen habe. Soweit er mit diesem formellen Feststellungbegehren nicht nur die Reformation der Feststellung der Vorinstanz beantragt (vgl. dazu Urteil des Bundesverwaltungsgerichts A-7809/2010 vom 5. September 2011 E. 1.2), fehlt dem Beschwerdeführer folglich ein schutzwürdiges Interesse an dessen Behandlung, weil bereits das negative Leistungsbegehren, der Antrag auf Aufhebung der angefochtenen Nachbelastung (durch Aufhebung des Einspracheentscheids), gestellt worden ist. Damit kann anhand eines konkreten Falls entschieden werden, ob die fragliche Nachbelastung zu Recht besteht, was das Feststellungsinteresse hinfällig werden lässt (Urteil des Bundesgerichts 2C_726/2009 vom 20. Januar 2010 E. 1.3; BVGE 2007/24 E. 1.3; Urteile des Bundesverwaltungsgerichts A-7819/2008 vom 31. Januar 2011 E. 1.3, A-3198/2009 vom 2. September 2010 E. 1.4.2). Auf das Feststellungsbegehren ist demnach insoweit nicht einzutreten. Analoges gilt mit Bezug auf das Eventualbegehren. Auch hier kann auf das Feststellungsbegehren, dass er ab 2007 der Mehrwertsteuerpflicht unterliege und höchstens Fr. 6'588.-- Mehrwertsteuern, nebst Zins, zu bezahlen habe - im Falle der Abweisung des Hauptbegehrens - nicht eingetreten werden. Mit diesen Einschränkungen ist auf die im Übrigen frist- und formgerecht eingereichte Beschwerde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2005-2008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die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mehr.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2.4).</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(Urteil des Bundesgerichts 9C_267/2007 vom 4. September 2007 E. 1.3; Urteile des Bundesverwaltungsgerichts A-1447/2010 vom 11. November 2011 E. 2.1.2, A-2998/2009 vom 11. November 2010 E. 2.1.3, A-3123/2008 vom 27. April 2010 E. 2.1.3).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1597/2006 und A-1598/2006 vom 17. August 2009 E. 4.1, A-1506/2006 vom 3. Juni 2008 E. 2.3.1, A-3069/2007 vom 29. Januar 2008 E. 1.2; Ernst Blumenstein/Peter Locher, System des schweizerischen Steuerrechts, 6. Aufl., Zürich 2002, S. 454).</w:t>
      </w:r>
    </w:p>
    <w:p>
      <w:r>
        <w:rPr>
          <w:b/>
        </w:rPr>
        <w:t>E. 2.2</w:t>
      </w:r>
    </w:p>
    <w:p>
      <w:r>
        <w:t>Der Mehrwertsteuer unterliegen im Inland erbrachte Lieferungen und Dienstleistungen, der Bezug von Dienstleistungen aus dem Ausland (Art. 5 Bst. a, b, d aMWSTG) sowie der Eigenverbrauch (Art. 5 Bst. c aMWSTG). Zu den Eigenverbrauchstatbeständen gehört namentlich gemäss Art. 9 Abs. 1 aMWSTG der Entnahmeeigenverbrauch, dessen Ziel es ist,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(vgl. Urteile des Bundesverwaltungsgerichts A 7652/2009 vom 8. Juni 2010 E. 2.1, A-1960/2007 vom 1. Februar 2010 E. 2.1 mit Hinweisen; vgl. auch Urteil des Bundesgerichts 2A.125/2003 vom 10. September 2003 E. 3.1).</w:t>
      </w:r>
    </w:p>
    <w:p>
      <w:r>
        <w:rPr>
          <w:b/>
        </w:rPr>
        <w:t>E. 2.3</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vereinnahmte Entgelt des Vorjahres; dieses ist wie folgt zu ermitteln: Einnahmen zuzüglich Entgelt aus Verrechnung und Warenhingabe an Zahlungs statt (ESTV, Spezialbroschüre Nr. 02, a.a.O., Ziff. 3.3; vgl. Urteil des Bundesverwaltungsgerichts A-2149/2008 und A-2170/2008 vom 17. Mai 2010 E. 3.2). Die Rechtsprechung hat sich auch mit dem in Art. 25 Abs. 1 Bst. a aMWSTG verwendeten Begriff "regelmässig" befasst. Dabei wurde festgestellt, dass dieser Begriff mehrere Jahre umfasst und der Umstand, dass der Betrag der Steuerzahllast von Fr. 4'000.-- gelegentlich - für ein isoliertes Jahr - nicht überschritten wird, nicht von der Mehrwertsteuerpflicht befreit. Damit wird vermieden, dass sich Löschungen und Wiedereintragungen folgen, was dem Prinzip der Erhebungswirtschaftlichkeit widerspricht. Es handelt sich um ein zusätzliches Kriterium, dessen Vorhandensein separat geprüft werden muss (Urteil des Bundesverwaltungsgerichts A-1597/2006 und A-1598/2006 vom 17. August 2009 E. 2.4; implizite auch Urteil des Bundesgerichts 2A.429/1999 vom 20. September 2000, E. 2b).</w:t>
      </w:r>
    </w:p>
    <w:p>
      <w:r>
        <w:rPr>
          <w:b/>
        </w:rPr>
        <w:t>E. 2.4</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 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A-1447/2010 vom 11. November 2011 E. 2.3, A-2998/2009 vom 11. November 2010 E. 2.4, A-4146/2009 vom 9. März 2010 E. 3.1 mit Hinweisen).</w:t>
      </w:r>
    </w:p>
    <w:p>
      <w:r>
        <w:rPr>
          <w:b/>
        </w:rPr>
        <w:t>E. 2.5.1</w:t>
      </w:r>
    </w:p>
    <w:p>
      <w:r>
        <w:t>Zu den Obliegenheiten der steuerpflichtigen Person gehört insbe-sondere die Buchführungspflicht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2.5.2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A-2998/2009 vom 11. November 2010 E. 2.5.2, A-5875/2009 vom 16. Juni 2010 E. 3.2.1, A-1578/2006 vom 2. Oktober 2008 E. 2.4.1 mit Hinweisen).</w:t>
      </w:r>
    </w:p>
    <w:p>
      <w:r>
        <w:rPr>
          <w:b/>
        </w:rPr>
        <w:t>E. 2.5.3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Geschäftsvorfälle müssen fortlaufend, chronologisch und lückenlos aufgezeichnet werden (je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 Rz. 894; vgl. Urteil des Bundesgerichts 2A.297/2005 vom 3. Februar 2006 E. 3.1).</w:t>
      </w:r>
    </w:p>
    <w:p>
      <w:r>
        <w:rPr>
          <w:b/>
        </w:rPr>
        <w:t>E. 2.5.4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 1447/2010 vom 11. November 2011 E. 2.4.4, A 2998/2009 vom 11. November 2010 E. 2.5.4, A 5875/2009 vom 16. Juni 2010 E. 3.3, A 705/2008 vom 12. April 2010 E. 2.3 mit weiteren Hinweisen).</w:t>
      </w:r>
    </w:p>
    <w:p>
      <w:r>
        <w:rPr>
          <w:b/>
        </w:rPr>
        <w:t>E. 2.6.1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2.6.2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A-1447/2010 vom 11. November 2011 E. 2.5.2, A-4450/2010 vom 8. September 2011 E. 4.1, A-2998/2009 vom 11. November 2010 E. 2.6.2).</w:t>
      </w:r>
    </w:p>
    <w:p>
      <w:r>
        <w:rPr>
          <w:b/>
        </w:rPr>
        <w:t>E. 2.7.1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 3680/2007 vom 18. August 2009 E. 3.2).</w:t>
      </w:r>
    </w:p>
    <w:p>
      <w:r>
        <w:rPr>
          <w:b/>
        </w:rPr>
        <w:t>E. 2.7.2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 2184/2008 und A 2185/2008 vom 3. Juni 2010 E. 5.1, A-705/2008 vom 12. April 2010 E. 2.6.2, A-1379/2007 vom 18. März 2010 E. 4.2; vgl. auch Mollard, a.a.O., S. 530 ff.). Die brauchbaren Teile der Buchhaltung und allenfalls vorhandene Belege sind soweit als möglich bei der Schätzung mitzuberücksichtigen. Sie können durchaus als Basiswerte der Ermessenstaxation fungieren (Urteile des Bundesverwaltungsgerichts A 4360/2008 und A 4415/2008 vom 4. März 2010 E. 2.5.2, A-1578/2006 vom 2. Oktober 2008 E. 4.2; Hans Gerber, Die Steuerschätzung [Veranlagung nach Ermessen], veröffentlicht in StR 1980, S. 307).</w:t>
      </w:r>
    </w:p>
    <w:p>
      <w:r>
        <w:rPr>
          <w:b/>
        </w:rPr>
        <w:t>E. 2.7.3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A-2998/2009 vom 11. November 2010 E. 2.7.3, A-5875/2009 vom 16. Juni 2010 E. 3.6.2, A-705/2008 vom 12. April 2010 E. 2.6.2, A-4146/2009 vom 9. März 2010 E. 3.4).</w:t>
      </w:r>
    </w:p>
    <w:p>
      <w:r>
        <w:rPr>
          <w:b/>
        </w:rPr>
        <w:t>E. 2.8</w:t>
      </w:r>
    </w:p>
    <w:p>
      <w:r>
        <w:t>Die Vorinstanz zieht bei ihrer Arbeit Erfahrungszahlen heran, sei es im Rahmen der Prüfung der Voraussetzungen der Ermessensveranlagung oder für die Vornahme der Schätzung. Nach der Rechtsprechung ist das Abstellen auf Erfahrungszahlen grundsätzlich nicht zu beanstanden (vgl. statt vieler: Urteil des Bundesverwaltungsgerichts A 3678/2007 und A-3680/2007 vom 18. August 2009 E. 3.1, 4.2).</w:t>
      </w:r>
    </w:p>
    <w:p>
      <w:r>
        <w:rPr>
          <w:b/>
        </w:rPr>
        <w:t>E. 2.8.1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2.8.2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(Urteile des Bundesverwaltungsgerichts A-1447/2010 vom 11. November 2011 E. 2.7.2, A 3123/2008 vom 27. April 2010 E. 2.8.2).</w:t>
      </w:r>
    </w:p>
    <w:p>
      <w:r>
        <w:rPr>
          <w:b/>
        </w:rPr>
        <w:t>E. 2.8.3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2.8.4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 des Bundesverwaltungsgerichts A-2998/2009 vom 11. November 2010 E. 2.8.3).</w:t>
      </w:r>
    </w:p>
    <w:p>
      <w:r>
        <w:rPr>
          <w:b/>
        </w:rPr>
        <w:t>E. 2.9.1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2.9.2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2.9.3</w:t>
      </w:r>
    </w:p>
    <w:p>
      <w:r>
        <w:t>Für das Vorliegen der Voraussetzungen zur Vornahme einer Ermessenseinschätzung ist nach den allgemeinen Beweislastregeln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2.6.2) habe sich verwirklicht, so ist gemäss der objektiven Beweislastregel zu Ungunsten der ESTV zu entscheiden (vgl. Urteile des Bundesverwaltungsgerichts A 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A-1447/2010 vom 11. November 2011 E. 2.8.3).</w:t>
      </w:r>
    </w:p>
    <w:p>
      <w:r>
        <w:rPr>
          <w:b/>
        </w:rPr>
        <w:t>E. 2.10</w:t>
      </w:r>
    </w:p>
    <w:p>
      <w:r>
        <w:t>Aus dem Gebot der Gewährung des rechtlichen Gehörs - und damit nicht nur aus Art. 33 Abs. 1 VwVG, sondern auch aus Art. 29 Abs. 2 BV -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 2998/2009 vom 11. November 2010 E. 2.2.3, A 2149/2008 und A 2170/2008 vom 17. Mai 2010 E. 2.3, A 7703/2007 vom 15. Februar 2010 E. 4.2).</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zutrifft, gilt es in einem zweiten Schritt zu überprüfen, ob sich die Ermessensveranlagung in ihrer Höhe als korrekt erweist (E. 3.2).</w:t>
      </w:r>
    </w:p>
    <w:p>
      <w:r>
        <w:rPr>
          <w:b/>
        </w:rPr>
        <w:t>E. 3.1</w:t>
      </w:r>
    </w:p>
    <w:p>
      <w:r>
        <w:t>Die ESTV begründet die Vornahme der Emessenseinschätzung mit fehlenden Kassabüchern und weiteren Mängeln in der Buchhaltung. Es seien u.a. keine Grundbücher geführt worden. Für die Jahre 2004 bis 2008 lägen nur die Bilanzen und Erfolgsrechnungen vor. Letzteren sei zudem lediglich der jeweilige Gesamtertrag zu entnehmen. Von der Möglichkeit der Verfolgung einzelner Geschäftsfälle - auch stichprobenweise - sowohl vom Einzelbeleg über die Buchhaltung bis zur Mehrwertsteuerabrechnung als auch in umgekehrter Richtung könne keine Rede sein. Der Beschwerdeführer wendet dagegen ein, aufgrund der geringen Umsätze sei er stets der Meinung gewesen, nicht der Mehrwertsteuer unterstellt zu sein. Aus diesem Grund sei seine Buchhaltung nicht detailliert gewesen. Dieser Einwand ist nicht stichhaltig. Nach der Rechtsprechung war der Beschwerdeführer gehalten, durch geeignete Massnahmen periodisch zu prüfen, ob er die Voraussetzungen der Steuerpflicht erfüllt (E. 2.5.2). Zu beachten ist in diesem Zusammenhang, dass der vorliegende Taxibetrieb einen bargeldintensiven Betrieb darstellt (vgl. Urteile des Bundesverwaltungsgerichts A-1447/2010 vom 11. November 2011 E. 3.1, A-281/2009 vom 14. Oktober 2010 E. 6.1.2, A 2149/2008 und A 2170/2008 vom 17. Mai 2010 E. 6.1.2 mit Hinweisen), weshalb für diese Prüfung die Führung eines tagfertigen Kassabuches zwingend erforderlich ist. Die Bareinnahmen und -ausgaben müssen in diesem fortlaufend, lückenlos und zeitnah aufgezeichnet und durch Kassenstürze kontrolliert werden (E. 2.5.4; vgl. auch Urteil des Bundesgerichts 2A.109/2005 vom 10. März 2006 E. 2.2 und E. 4.3). Über ein solches Kassabuch hat der Beschwerdeführer nicht verfügt. Die von ihm mit Eingabe vom 24. Februar 2011 nachträglich eingereichte Liste mit Bareinnahmen der Jahre 2006 bis 2008 (amtl. Akten Nr. 11) erfüllt die genannten Anforderungen an ein korrektes Kassabuch nicht. Die eingereichte Auflistung zeigt bloss summarisch die Einnahmen in verschiedenen Zeitperioden auf (Bsp. "16.01.2006 bis 29.01.2006 = 1270"). Von einem tagfertigen Kassabuch im Sinn der dargestellten Rechtsprechung kann keine Rede sein. Aufgrund des Fehlens eines genügenden Kassabuchs ist die Buchhaltung des Beschwerdeführers bereits deshalb mangelhaft. Es fehlen die sachverhaltsmässigen Grundlagen zur Beantwortung der Frage, ob eine Steuerpflicht gegeben ist. Irrelevant ist der Hinweis des Beschwerdeführers auf die Beurteilung der Buchhaltung durch die kantonale Steuerbehörde in Basel. Für die mehrwertsteuerliche Betrachtung ist die Rechtslage im Bereich der direkten Steuern grundsätzlich nicht massgebend. Es handelt sich um verschieden geartete Steuersysteme und den beiden Steuerarten liegen unterschiedliche Besteuerungsziele zugrunde (BGE 123 II 295 E. 6b; Urteil des Bundesgerichts 2A.222/2002 vom 4. September 2002 E. 3.4; Urteile des Bundesverwaltungsgerichts A 281/2009 vom 14. Oktober 2010 E. 6.1.4, A-1529/2006 vom 18. März 2008 E. 3.1.3; BVGE 2007/23 E. 2.3.3). Die Voraussetzungen für eine Ermessenseinschätzung waren demnach gegeben und die ESTV war deshalb nicht nur berechtigt, sondern auch verpflichtet, eine solche vorzunehmen. Bei diesem Resultat erübrigt es sich, auf die weiteren von der ESTV genannten Gründe für die Vornahme der Emessenseinschätzung einzugehen.</w:t>
      </w:r>
    </w:p>
    <w:p>
      <w:r>
        <w:rPr>
          <w:b/>
        </w:rPr>
        <w:t>E. 3.2</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2.7.2). Bereits ausgeführt wurde, dass das Bundesverwaltungsgericht bei dieser Prüfung nur dann sein eigenes Ermessen an die Stelle desjenigen der Vorinstanz setzt, wenn dieser erhebliche Ermessensfehler unterlaufen sind (E. 2.9.2). Die Beweislast für die Unrichtigkeit der Schätzung trägt der Beschwerdeführer (E. 2.9.3). Im Folgenden wird in einem ersten Schritt die Schätzung der Anzahl geschäftlich gefahrener Kilometer geprüft. Dazu wird zuerst die von der ESTV vorgenommene Schätzung der Kilometeranzahl aufgezeigt (E. 3.3) und danach auf die Einwände des Beschwerdeführers eingegangen (E. 3.4). In einem zweiten Schritt wird die Höhe des bei der Schätzung angewendeten Kilometeransatzes geprüft (E. 3.5).</w:t>
      </w:r>
    </w:p>
    <w:p>
      <w:r>
        <w:rPr>
          <w:b/>
        </w:rPr>
        <w:t>E. 3.3.1</w:t>
      </w:r>
    </w:p>
    <w:p>
      <w:r>
        <w:t>Der Beschwerdeführer verfügte in der vorliegend relevanten Zeit über zwei Taxihalterbewilligungen. Sie lauteten auf die Kennzeichen X._______ und Y._______. Gemäss Angaben der MFK Basel-Stadt waren auf das Kennzeichen X._______ folgende Fahrzeuge zugelassen: - Ford Galaxy (1. Januar bis 24. Oktober 2005) - Mercedes S 320 (27. Mai 2005 bis 23. März 2007) - VW Golf (22. Mai bis 2. Oktober 2006) - Mercedes E 240 (23. März bis 6. Juli 2007) - VW Golf Variant (6. Juli 2007 bis 31. Dezember 2008). Auf das Kennzeichen Y._______ waren demgegenüber folgende Fahrzeuge zugelassen: - Mercedes E 240 (vom 22. März bis 24. Oktober 2005) - Ford Galaxy (vom 24. Oktober 2005 bis 28. August 2007) - Honda Jazz 1.4 (vom 1. Oktober 2007 bis 3. Dezember 2008) - Opel Corsa (vom 5. Dezember 2008 bis 31. Dezember 2008).</w:t>
      </w:r>
    </w:p>
    <w:p>
      <w:r>
        <w:rPr>
          <w:b/>
        </w:rPr>
        <w:t>E. 3.3.2</w:t>
      </w:r>
    </w:p>
    <w:p>
      <w:r>
        <w:t>Betreffend die auf das Kennzeichen X._______ zugelassenen Fahrzeuge geht die ESTV hinsichtlich des Jahres 2005 - nach der Korrektur in ihrer Vernehmlassung vom 29. Juni 2011 (vgl. Aufstellung auf Seite 13 der Vernehmlassung) - von den gefahrenen Kilometern gemäss den eingereichten Fahrtenschreiberscheiben aus. In diesem Jahr waren es unbestrittenermassen 31'401 km. Hinsichtlich der übrigen Jahre, d.h. 2004, 2006, 2007 und 2008, ermittelte die ESTV die Kilometeranzahl anhand der MFK-Prüfberichte des Ford Galaxy vom 2. September 2004 (Kilometerstand: 148'649) und 3. August 2006 (Kilometerstand: 207'931). In dieser Zeitperiode (rund 700 Tage) wurden mit dem genannten Fahrzeug demnach 59'282 km gefahren. Eine Umlage auf ein Jahr ergab rund 30'000 km. Die ESTV ging deshalb für die Jahre 2004, 2006, 2007 und 2008 je von 30'000 unter dem Kennzeichen X._______ gefahrenen Kilometern aus.</w:t>
      </w:r>
    </w:p>
    <w:p>
      <w:r>
        <w:rPr>
          <w:b/>
        </w:rPr>
        <w:t>E. 3.3.3</w:t>
      </w:r>
    </w:p>
    <w:p>
      <w:r>
        <w:t>Betreffend die auf das Kennzeichen Y._______ zugelassenen Fahrzeuge ermittelte die ESTV die Anzahl gefahrener Kilometer aufgrund der vorhandenen Fahrtenschreiberscheiben der Jahre 2006 bis 2008. Für 2006 ergaben sich 34'247 km, für 2007 12'981 km und für 2008 34'004 km. Die Fahrleistung des Jahres 2005 schätzte die ESTV aufgrund der durchschnittlichen Anzahl gefahrener Kilometer in den Jahren 2006 bis 2008, ausmachend 27'077 km.</w:t>
      </w:r>
    </w:p>
    <w:p>
      <w:r>
        <w:rPr>
          <w:b/>
        </w:rPr>
        <w:t>E. 3.3.4</w:t>
      </w:r>
    </w:p>
    <w:p>
      <w:r>
        <w:t>Im Weiteren berücksichtigte die ESTV generell 100 km pro Arbeitswoche für private Fahrten sowie zusätzlich im Jahr 2008 einen Arbeitsweg von zweimal 14 km pro Arbeitstag für einen Angestellten (Hüseyin Savsa) des Beschwerdeführers.</w:t>
      </w:r>
    </w:p>
    <w:p>
      <w:r>
        <w:rPr>
          <w:b/>
        </w:rPr>
        <w:t>E. 3.4</w:t>
      </w:r>
    </w:p>
    <w:p>
      <w:r>
        <w:t>Hinsichtlich der Fahrzeuge, die auf das Kennzeichen X._______ zugelassen waren, bestreitet der Beschwerdeführer eine gewerbliche Nutzung (E. 3.4.1) bzw. verlangt mit seinem Eventualantrag eine Kilometerberechnung gemäss den von ihm eingereichten Fahrtenschreiberscheiben (E. 3.4.2). Hinsichtlich der Fahrzeuge, die auf das Kennzeichen Y._______ zugelassen waren, bestreitet der Beschwerdeführer die geschätzte Anzahl gefahrener Kilometer bloss für das Jahr 2005 (E. 3.4.3). Betreffend die Jahre 2006 bis 2008 ist die Kilometeranzahl unbestritten.</w:t>
      </w:r>
    </w:p>
    <w:p>
      <w:r>
        <w:rPr>
          <w:b/>
        </w:rPr>
        <w:t>E. 3.4.1</w:t>
      </w:r>
    </w:p>
    <w:p>
      <w:r>
        <w:t>Der Beschwerdeführer legt dar, er sei arbeitsunfähig gewesen und habe die Fahrzeuge, die auf das Kennzeichen X._______ zugelassen waren, nicht gewerblich benutzt. Er habe diese Fahrzeuge nur für private Fahrten verwendet, mitunter für solche in die Türkei. Allein im Jahr 2005 sei seine Familie dreimal in die Türkei gefahren. Er habe die betreffende Taxihalterbewilligung nur für den Fall behalten, dass er wieder arbeitsfähig werde. Dem Einwand des Beschwerdeführers ist zunächst entgegenzuhalten, dass dieser die Fahrzeuge, die auf das Kennzeichen X._______ zugelassen waren, nachweislich selber gefahren hat. Auf den von ihm eingereichten Fahrtenschreiberscheiben (betreffend das Kennzeichen X._______) wird er klarerweise als Fahrer aufgeführt (vgl. Beschwerdebeilagen 7 bis 11: Fahrtenschreiberscheiben der Jahre 2005 bis 2008). Die Tatsache, dass er offenbar in der ganzen relevanten Zeit fahrtüchtig war und auch sehr lange Fahrten absolvieren konnte (insbesondere Fahrten in die Türkei), steht im Widerspruch zu seinem Einwand, er habe aus gesundheitlichen Gründen nicht gewerblich Taxi fahren können. Konkrete Belege für seine Arbeitsunfähigkeit bringt er im Übrigen auch nicht bei. Im Weiteren vermag der Beschwerdeführer ebenfalls keine stichhaltigen Nachweise für seine Behauptung vorzubringen, er sei nur für private Zwecke gefahren. Die von ihm mit der Eingabe vom 24. Februar 2011 ins Recht gelegten Beweismittel (amtl. Akten Nr. 11) wurden zeitlich erst nach der Kontrolle der ESTV bzw. für das Verfahren vor der Vorinstanz erstellt. Ihnen kommt deshalb nach konstanter Rechtsprechung von vornherein nur ein stark eingeschränkter Beweiswert zu (Urteil des Bundesverwaltungsgerichts A-1571/2006 vom 21. Januar 2010 E. 3.1.2.2 mit Hinweisen). Das Schreiben der B._______ vom 16. Februar 2011 bestätigt zudem, der Beschwerdeführer sei mit zwei Taxis (X._______ und Y._______) an ihre Taxi-Zentrale angeschlossen gewesen. Im Weiteren wird darin zwar ausgeführt, von Anfang an habe er nur eine Gebühr bezahlt, weil das andere Taxi nicht benutzt worden sei. Einen stichhaltigen Nachweis dafür, dass der Beschwerdeführer die betreffenden Fahrzeuge unter dem Kennzeichen X._______ nicht gewerblich eingesetzt hat, vermag dieses Schreiben indessen nicht zu erbringen. Es ist im Übrigen kein Grund erkennbar, ein Taxi überhaupt an eine Taxi-Zentrale anzuschliessen, wenn es nicht gewerblich eingesetzt wird. Im Weiteren bezieht sich das erste vom Beschwerdeführer eingereichte Bestätigungsschreiben von C._______ vom 6. Februar 2011 auf das Kennzeichen Y._______ und kann deshalb hier nicht von Bedeutung sein. Das zweite Schreiben von C._______ mit dem gleichen Datum legt bloss dar, die Ehefrau des Beschwerdeführers habe das Taxi mit dem Kennzeichen X._______ für private Zwecke benutzt. Zur relevanten Frage, ob der Beschwerdeführer die betreffenden Fahrzeuge gewerblich gefahren habe, werden keine Ausführungen gemacht. Das Gleiche gilt für die übrigen Bestätigungsschreiben von D._______ vom 6. Februar 2011 und von E._______ vom 4. Februar 2011. Der Beschwerdeführer ist zudem darauf hinzuweisen, dass er als Taxichauffeur der Verordnung vom 6. Mai 1981 über die Arbeits- und Ruhezeit der berufsmässigen Führer von leichten Personentransportfahrzeugen und schweren Personenwagen (ARV 2; SR 822.222) untersteht (vgl. zum Geltungsbereich Art. 1 der Verordnung). Der Fahrtenschreiber ist gemäss Art. 15 Abs. 1 und 2 ARV 2 ständig in Betrieb zu halten und bei Privatfahrten ist die Pausenstellung (Stellung «0» oder «Stuhl») zu wählen. Lässt die Pausenstellung keine eindeutige Unterscheidung zwischen privaten und berufsmässigen Fahrten zu, so hat der Führer eine fortlaufende Kontrolle über die von ihm getätigten Privatfahrten zu führen (Art. 15 Abs. 2 ARV 2). Der Beschwerdeführer wäre demnach verpflichtet gewesen, seine privaten Fahrten klar zu deklarieren. Dies hat er nicht getan. Auch diese Tatsache spricht gegen seine Behauptung, er habe die Fahrzeuge nur für private Zwecke verwendet. Auf die vom Beschwerdeführer zur Edition offerierten - leeren - Arbeitskarten kann im Sinne einer antizipierten Beweiswürdigung verzichtet werden, da diese den verlangten Nachweis der Privatfahrten offensichtlich von vornherein nicht zu erbringen vermögen (zur antizipierten Beweiswürdigung vgl. E. 2.10). Es sprechen damit verschiedene Anhaltspunkte für eine gewerbliche Nutzung der Fahrzeuge, die auf das Kennzeichen X._______ zugelassen waren. Für eine ausschliesslich private Nutzung kann der Beschwerdeführer keine stichhaltigen Nachweise vorbringen. Da er die Beweislast für die Unrichtigkeit der Schätzung trägt (E. 2.9.3), ist zu seinen Ungunsten von einer gewerblichen Nutzung auszugehen.</w:t>
      </w:r>
    </w:p>
    <w:p>
      <w:r>
        <w:rPr>
          <w:b/>
        </w:rPr>
        <w:t>E. 3.4.2</w:t>
      </w:r>
    </w:p>
    <w:p>
      <w:r>
        <w:t>Zur Begründung seines Eventualbegehrens macht der Beschwerdeführer geltend, es müssten die effektiv zurückgelegten Kilometer berücksichtigt werden, falls von einer gewerblichen Nutzung der auf das Kennzeichen X._______ zugelassenen Fahrzeuge auszugehen sei. Die in den Jahren 2005 bis und mit 2008 zurückgelegten Strecken seien anhand der Fahrtenschreiberscheiben lückenlos nachgewiesen. Es sei deshalb willkürlich, pauschal von geschätzten 30'000 km pro Jahr auszugehen. Der Beschwerdeführer verkennt, dass er betreffend die auf das Kennzeichen X._______ zugelassenen Fahrzeuge hinsichtlich verschiedener Zeitperioden keine Fahrtenschreiberscheiben eingereicht hat. Dies war insbesondere der Fall vom 22. Mai bis 2. Oktober 2006 (VW Golf immatrikuliert), vom 23. März bis 6. Juli 2007 (Mercedes E 240 immatrikuliert) und vom 6. Juli bis 31. Dezember 2007 (VW Golf Variant immatrikuliert). Entgegen seinen Ausführungen hat der Beschwerdeführer demnach die gefahrenen Kilometer in den Jahren 2006 und 2007 nicht lückenlos anhand von Fahrtenschreiberscheiben nachgewiesen. Für das Jahr 2008 (VW Golf Variant immatrikuliert) hat der Beschwerdeführer bloss neun Fahrtenschreiberscheiben eingereicht. Er wechselte die Scheiben demnach nur sehr sporadisch aus. Eine Fahrtenschreiberscheibe weist denn zum Beispiel auch 6261 km aus (vgl. Beschwerdebeilage Nr. 11). Dazu macht der Beschwerdeführer geltend, er habe die Fahrtenschreiberscheiben aufgrund des eingeschränkten Gebrauchs nicht täglich ausgewechselt. Dieser Einwand ist indessen unbegründet. Gemäss Art. 16 Abs. 2 ARV 2 ist für jeden Tag eine neue Fahrtenschreiberscheibe zu verwenden. Dies gilt auch bei privater Verwendung des Fahrzeugs (Art. 15 Abs. 2 ARV 2; vgl. oben E. 3.4.1). Im Weiteren stellt das Bundesverwaltungsgericht fest, dass die Kilometerstände der vom Beschwerdeführer eingereichten Fahrtenschreiberscheiben für das Jahr 2008 nicht mit dem MFK-Prüfbericht vom 4. März 2008 übereinstimmen. Letzterer hält einen Kilometerstand des VW Golf Variant (Fahrgestellnummer [...]) von 165'795 fest (vgl. amtl. Akten Nr. 4). Im Jahr 2008 war nach dem MFZ-Kontrollauszug einzig dieses Fahrzeug auf das Kennzeichen X._______ zugelassen. Die vom Beschwerdeführer eingereichten Fahrtenschreiberscheiben für das Jahr 2008 zeigen indessen Kilometerstände von 296'869 (Stand 10. Januar 2008) bis 306'661 (Stand 28. Dezember 2008) auf. Zumindest diese Fahrtenschreiberscheiben für das Kennzeichen X._______ sind deshalb nicht glaubhaft. Unter diesen Umständen konnte sich die ESTV betreffend das Kennzeichen X._______ bei ihrer Schätzung der Anzahl gefahrener Kilometer in den Jahren 2006 bis 2008 nicht auf die eingereichten Fahrtenschreiberscheiben stützen. Sie ermittelte die Kilometeranzahl deshalb aufgrund der Kilometerstände zweier MFK-Prüfberichte des Ford Galaxy vom 2. September 2004 und 3. August 2006. Es resultierte eine durchschnittliche jährliche Fahrleistung von 30'000 km. Diese Schätzung erweist sich als sachgerecht. Einerseits war der Ford Galaxy in der Zeit zwischen den MFK-Prüfberichten zu einem wesentlichen Teil auf das Kennzeichen X._______ zugelassen. Andererseits weisen die vom Beschwerdeführer betreffend dieses Kennzeichen eingereichten Fahrtenschreiberscheiben für das Jahr 2005 eine Fahrleistung von 31'401 km aus und bestätigen somit die Schätzung. Im Weiteren erweist sich ebenfalls die Umlage als rechtmässig, da keine Anhaltspunkte dafür bestehen, dass die massgebenden Verhältnisse in den Jahren 2006 bis 2008 nicht ähnlich waren wie im Jahr 2005 (vgl. zur Umlage E. 2.7.3).</w:t>
      </w:r>
    </w:p>
    <w:p>
      <w:r>
        <w:rPr>
          <w:b/>
        </w:rPr>
        <w:t>E. 3.4.3</w:t>
      </w:r>
    </w:p>
    <w:p>
      <w:r>
        <w:t>Der Beschwerdeführer bringt zudem vor, das Kennzeichen Y._______ sei zwar am 22. März 2005 eingelöst worden. Das auf dieses Kennzeichen zugelassene Fahrzeug (Mercedes E 240 bis 24. Oktober 2005 und danach Ford Galaxy) sei im Jahr 2005 aber noch gar nicht verwendet worden. Er habe den Betrieb erst im Jahr 2006 aufgenommen. Dies würde der Jahresabschluss 2005 belegen. Diesem Einwand ist zunächst entgegenzuhalten, dass die Buchhaltung des Beschwerdeführers mangelhaft ist (vgl. E. 3.1). Dem Abschluss 2005 kann deshalb nur beschränkte Beweiskraft zukommen. Im Weiteren spricht gegen die Behauptung des Beschwerdeführers, er habe den Betrieb erst 2006 aufgenommen, dass es ökonomisch wenig Sinn macht, eine Taxikonzession zu haben und ein Taxi betriebsbereit zu halten, dieses aber nicht gewerblich zu nutzen. Gegen die Behauptung des Beschwerdeführers spricht zudem wohl auch, dass er per 24. Oktober 2005 das Fahrzeug ausgewechselt hat. Neu war ab diesem Zeitpunkt der Ford Galaxy auf das Kennzeichen Y._______ zugelassen. Wäre das ursprüngliche Fahrzeug (Mercedes E 240) bloss "auf Vorrat" angeschafft worden, ist kein Grund dafür ersichtlich, das Fahrzeug nach sieben Monaten auszuwechseln. Zusammenfassend konnte der Beschwerdeführer den Nachweis nicht erbringen, dass er die Fahrzeuge, die auf das Kennzeichen Y._______ zugelassen waren, nicht bereits im Jahr 2005 gewerblich als Taxis verwendet hat. Da er die Beweislast für die Unrichtigkeit der Schätzung trägt (E. 2.9.3), ist von einer gewerblichen Nutzung im Jahr 2005 auszugehen.</w:t>
      </w:r>
    </w:p>
    <w:p>
      <w:r>
        <w:rPr>
          <w:b/>
        </w:rPr>
        <w:t>E. 3.4.4</w:t>
      </w:r>
    </w:p>
    <w:p>
      <w:r>
        <w:t>Zusammenfassend erweist sich die Schätzung der Anzahl geschäftlich gefahrener Kilometer als rechtmässig. Die ESTV stützte ihre Schätzung auf die vorhandenen objektiven Beweismittel (soweit möglich auf Fahrtenschreiberscheiben und MFK-Prüfberichte). Im Weiteren erscheint die für private Zwecke in Abzug gebrachte Anzahl Kilometer (grundsätzlich 100 km pro Arbeitswoche, zusätzliche Kilometer soweit durch Fahrtenschreiberscheiben belegt) dem Gericht angemessen und entspricht auch dem Vorgehen der ESTV in anderen, ähnlich gelagerten Fällen (vgl. Urteil des Bundesverwaltungsgerichts A-1447/2010 vom 11. November 2011 E. 3.2.1).</w:t>
      </w:r>
    </w:p>
    <w:p>
      <w:r>
        <w:rPr>
          <w:b/>
        </w:rPr>
        <w:t>E. 3.5</w:t>
      </w:r>
    </w:p>
    <w:p>
      <w:r>
        <w:t>Der Beschwerdeführer bestreitet im Weiteren den von der ESTV bei ihrer Umsatzschätzung angewendeten Ansatz von Fr. 2.15/km.</w:t>
      </w:r>
    </w:p>
    <w:p>
      <w:r>
        <w:rPr>
          <w:b/>
        </w:rPr>
        <w:t>E. 3.5.1</w:t>
      </w:r>
    </w:p>
    <w:p>
      <w:r>
        <w:t>Das Bundesverwaltungsgericht hatte bereits in seinen Urteilen A 1447/2010 vom 11. November 2011 und A 2998/2009 vom 11. November 2010 Gelegenheit, ermessensweise Umsatzschätzungen der ESTV bezüglich Taxibetriebe in der Stadt Basel zu überprüfen. Die ESTV wendete bei diesen Schätzungen die gleichen Erfahrungszahlen wie im vorliegenden Fall an. Im Weiteren handelte es sich ebenfalls um (selbständige) Einzelunternehmer, die an eine Taxizentrale angeschlossen sind, normale Taxis betreiben und über eine Taxihalterbewilligung A verfügen. Das Bundesverwaltungsgericht kam in den genannten Fällen zum Ergebnis, dass sich die ESTV bei der Ermittlung des Ansatzes von Fr. 2.15/km (inkl. Fr. 0.11 Trinkgeld) auf Datensätze gestützt habe, welche die lokalen und betrieblichen Eigenheiten des betreffenden Taxibetriebs berücksichtigt hätten. Die Datenerhebung könne als genügend breit und aktuell sowie für den Beschwerdeführer repräsentativ bezeichnet werden. Ebenfalls korrekt gewesen sei, dass die ESTV den Mittelwert der bei den 38 Datensätzen ermittelten Umsätze pro Kilometer angewendet habe. Es bestünden keine Hinweise auf individuelle Verhältnisse beim betreffenden Taxibetrieb, die einen davon abweichenden Ansatz nahe legen würden (vgl. Urteile des Bundesverwaltungsgerichts A 1447/2010 vom 11. November 2011 E. 3.3.1 und A-2998/2009 vom 11. November 2010 E. 3.5). Analoges gilt für den vorliegenden Fall, da der relevante Sachverhalt mit denjenigen der erwähnten Fälle vergleichbar ist. Der von der ESTV ermittelte Ansatz von Fr. 2.15/km kann deshalb auch vorliegend der ermessensweisen Umsatzschätzung zugrunde gelegt werden. Es ist darauf hinzuweisen, dass bei der Festsetzung dieses Ansatzes selbstverständlich gewisse Ungenauigkeiten in Kauf zu nehmen sind, die sich systemimmanent bei der Ermittlung von Durchschnittswerten ergeben. Der Beschwerdeführer hätte es aber in der Hand gehabt, durch ordnungsgemässe Aufzeichnungen von vornherein Klarheit über seine tatsächlich erzielten Umsätze zu schaffen (vgl. Urteil des Bundesgerichts 2C_429/2009 vom 9. November 2009 E. 5.2).</w:t>
      </w:r>
    </w:p>
    <w:p>
      <w:r>
        <w:rPr>
          <w:b/>
        </w:rPr>
        <w:t>E. 3.5.2</w:t>
      </w:r>
    </w:p>
    <w:p>
      <w:r>
        <w:t>Der Beschwerdeführer macht geltend, für ihn sei ein Kilometeransatz von Fr. 1.85 angemessen. Er sei nicht an eine grosse und teure Taxi-Zentrale angeschlossen und weise deshalb mehr Leerfahrten auf als die von der ESTV bei ihrer Datenerhebung berücksichtigten Taxifahrer. Nachweise für seine Behauptung konnte der Beschwerdeführer indessen keine vorbringen. Der Einwand des Beschwerdeführers ist deshalb nicht stichhaltig. Die ESTV hat bei ihrer Schätzung des Kilometeransatzes die Besonderheiten des Beschwerdeführers in Bezug auf den Ort (Stadt Basel), die Fahrzeuge (normale Taxi) und die Taxikonzession (A Konzession) berücksichtigt. Da der Beschwerdeführer im Übrigen den selben Tarifen untersteht wie die von der ESTV bei ihrer Datenerhebung berücksichtigten Taxifahrer, ergeben sich hinsichtlich der Umsatzerzielung pro Kilometer keine erkennbaren Unterschiede und für eine Abweichung vom Durchschnittswert von Fr. 2.15/km besteht kein Anlass.</w:t>
      </w:r>
    </w:p>
    <w:p>
      <w:r>
        <w:rPr>
          <w:b/>
        </w:rPr>
        <w:t>E. 3.5.3</w:t>
      </w:r>
    </w:p>
    <w:p>
      <w:r>
        <w:t>Der Beschwerdeführer wendet ein, er sei nicht selber gefahren, sondern nur seine Angestellten. Aus diesem Grund sei der von der ESTV ermittelte Erfahrungswert nicht von Fr. 2.04 auf Fr. 2.15 anzuheben. Der Beschwerdeführer bestreitet damit den Zuschlag von 5% Trinkgeld. Nach Art. 33 Abs. 2 aMWSTG gehört zum Entgelt alles, was der Empfänger oder an seiner Stelle ein Dritter als Gegenleistung für die Lieferung oder Dienstleistung aufwendet. Der Fahrgast zahlt dem selbständigen Taxifahrer für die von diesem erbrachte Dienstleistung das Fahrgeld und allenfalls ein Trinkgeld. Letzteres ist damit Teil des Entgelts, welches gemäss Art. 33 Abs. 1 aMWSTG die Bemessungsgrundlage für die Steuer bildet. Zunächst ist festzuhalten, dass der Beschwerdeführer seinen Einwand, er sei gar nicht selber gefahren, durch die von ihm eingereichten Fahrtenschreiberscheiben der Jahre 2005 bis 2008 (Beschwerdebeilagen Nr. 7 bis 11) selber widerlegt hat. Auf diesen wird klar er als Fahrer ausgewiesen. Soweit der Beschwerdeführer selber gewerblich Taxi gefahren ist, hat die ESTV demnach richtigerweise gemäss ihrer Verwaltungspraxis einen Zuschlag für das geschätzte Trinkgeld vorgenommen, da dieses beim selbständigen Taxifahrer zum Entgelt zählt. Im Weiteren bleibt aufgrund der vorhandenen Akten offen, ob die Angestellten des Beschwerdeführers die Trinkgelder behalten durften oder diese ihm abzuliefern hatten. Arbeitsverträge hat der Beschwerdeführer keine vorgelegt. Da der Beschwerdeführer die Beweislast für die Unrichtigkeit der Schätzung trägt (E. 2.9.3), ist zu seinen Ungunsten von einer Ablieferungspflicht auszugehen. Auch bei Fahrten seiner Angestellten ist demnach schon aus diesem Grund das Trinkgeld als Entgelt im Sinn von Art. 33 Abs. 2 aMWSTG zu qualifizieren. Damit kann offen bleiben, ob nicht auch bei Fehlen einer Ablieferungspflicht der Angestellten das Trinkgeld in die mehrwertsteuerlich relevante Bemessungsgrundlage einzubeziehen wäre. Die ESTV hat folglich zu Recht auch bei Fahrten seiner Angestellten einen Zuschlag für das geschätzte Trinkgeld vorgenommen. Dessen Festlegung auf 5% erscheint dem Bundesverwaltungsgericht nicht unangemessen. Da der Beschwerdeführer keine begründeten Einwände vorbringt, ist der genannte Zuschlag zu bestätigen (Urteile des Bundesverwaltungsgerichts A-1447/2010 vom 11. November 2011 E. 3.5, A 2998/2009 vom 11. November 2010 E. 3.4.5).</w:t>
      </w:r>
    </w:p>
    <w:p>
      <w:r>
        <w:rPr>
          <w:b/>
        </w:rPr>
        <w:t>E. 3.6.1</w:t>
      </w:r>
    </w:p>
    <w:p>
      <w:r>
        <w:t>Gemäss Art. 59 Abs. 1 aMWSTG kann, wer als steuerpflichtige Person jährlich nicht mehr als 3 Millionen Franken steuerbaren Umsatz tätigt und im gleichen Zeitraum nicht mehr als Fr. 60'000.-- Steuern - berechnet nach dem für sie massgebenden Saldosteuersatz - zu bezahlen hat, nach der Saldosteuersatzmethode abrechnen. Bei Anwendung der Saldosteuersatzmethode ist die geschuldete Steuer durch Multiplikation des in einer Abrechnungsperiode erzielten steuerbaren Gesamtumsatzes (einschliesslich Steuer) mit dem von der ESTV bewilligten Saldosteuersatz zu ermitteln; mit dem Saldosteuersatz sind die Vorsteuern im Sinne einer Pauschale abgegolten (Art. 59 Abs. 2 aMWSTG; Urteile des Bundesverwaltungsgerichts A-5751/2009 vom 17. März 2011 E. 2.3.1, A 6602/2010 vom 11. Januar 2011 E. 3.2.2). Im Weiteren ist mit der Anwendung der Saldosteuersatzmethode ebenfalls der Eigenverbrauch nach Art. 9 Abs. 1 aMWSTG (vgl. E. 2.2) abgegolten (Camenzind/Honauer/Vallender, a.a.O., Rz. 1546; Walter Steiger, Bei den Saldosteuersätzen tut sich was!, veröffentlicht in StR 5/2004, S. 374; Makedon Jenni, in mwst.com, Kommentar zum Bundesgesetz über die Mehrwertsteuer, Basel 2000, N 18 zu Art. 59 aMWSTG).</w:t>
      </w:r>
    </w:p>
    <w:p>
      <w:r>
        <w:rPr>
          <w:b/>
        </w:rPr>
        <w:t>E. 3.6.2</w:t>
      </w:r>
    </w:p>
    <w:p>
      <w:r>
        <w:t>Die ESTV hat nicht nur bei der Bestimmung der Steuerzahllast, sondern auch bei der Berechnung der Steuerschuld die Saldosteuersatzmethode angewendet. Sie hat bei der Ermessenseinschätzung somit Vorsteuern berücksichtigt und ist damit dem Beschwerdeführer entgegengekommen. Das Bundesverwaltungsgericht hat keinen Anlass, dieses Entgegenkommen in Frage zu stellen (vgl. dazu auch Urteile des Bundesverwaltungsgerichts A-5110/2011 vom 23. Januar 2012 E. 3.3.3, A 2998/2009 vom 11. November 2010 E. 3.6, A 281/2009 vom 14. Oktober 2010 E. 6.2.4, A 2184/2008 vom 3. Juni 2010 E. 6.3, A-2149/2008 und A-2170/2008 vom 17. Mai 2010 E. 6.2.7, A 1614/2006 vom 1. Oktober 2008 mit dem Hinweis, dass die ESTV auch andere gleichgelagerte Fälle rechtsgleich zu behandeln hat). Im Weiteren hat die ESTV im vorliegenden Beschwerdeverfahren - in Abweichung zu ihrer Berechnung im Einspracheentscheid - konsequenterweise festgestellt, aufgrund der Anwendung der Saldosteuersatzmethode sei dem Beschwerdeführer für die private Benutzung des Geschäftsfahrzeugs durch seinen Angestellten G._______ im Jahr 2008 kein Privatanteil aufzurechnen. Bei der privaten Verwendung eines Geschäftsfahrzeugs wird der Tatbestand des Entnahmeeigenverbrauchs gemäss Art. 9 Abs. 1 aMWSTG erfüllt (E. 2.2), der bei der Anwendung der Saldosteuersatzmethode bereits abgegolten ist (E. 3.8.1). Dementsprechend hat der Beschwerdeführer den von der ESTV im Einspracheentscheid (noch) aufgerechneten Privatanteil von Fr. 1'936.- (vgl. Ziff. 7.1 des Einspracheentscheids) nicht zu versteuern, wie dies die Vorinstanz nunmehr mit ihrer Vernehmlassung beantragt. Für das Jahr 2008 resultiert in der Folge ein steuerbarer Umsatz von Fr. 107'302.-- (vgl. zur korrekten Berechnung die Vernehmlassung der ESTV, Ziff. 2.2.6).</w:t>
      </w:r>
    </w:p>
    <w:p>
      <w:r>
        <w:rPr>
          <w:b/>
        </w:rPr>
        <w:t>E. 3.7</w:t>
      </w:r>
    </w:p>
    <w:p>
      <w:r>
        <w:t>Die Schätzung der ESTV erweist sich damit sowohl hinsichtlich der ermittelten Kilometer als auch des Ansatzes von Fr. 2.15/km als korrekt. Weil der Beschwerdeführer sowohl die Umsatzgrenze von Fr. 75'000.-- als auch die Steuerzahllast von Fr. 4'000.-- in den Jahren 2005 (steuerbarer Umsatz: Fr. 103'368.--, Steuerzahllast: Fr. 5'375.--), 2006 (steuerbarer Umsatz Fr. 115'771.--, Steuerzahllast: Fr. 6'020.--) und 2008 (steuerbarer Umsatz Fr. 107'302.--, Steuerzahllast: Fr. 5'580.--) überschreitet, ist seine Steuerpflicht ab dem 1. Januar 2006 gegeben (E. 2.3). Der Umstand, dass der Beschwerdeführer im Jahr 2007 zwar die Umsatzgrenze erreicht (steuerbarer Umsatz von Fr. 76'499.--), jedoch die erforderliche Steuerzahllast mit Fr. 3'978.-- unterschreitet, ändert nichts an seiner Steuerpflicht für dieses Jahr, da er die Steuerzahllast von Fr. 4'000.-- zuvor regelmässig im Sinn von Art. 25 Abs. 1 Bst. a aMWSTG überschritten hat (E. 2.3). Insgesamt ergibt sich für die Jahre 2006 bis 2008 eine Steuernachforderung von Fr. 15'578.--. Die Beschwerde ist damit im Umfang von Fr. 100.-- gutzuheissen, im Übrigen ist sie jedoch abzuweisen, soweit darauf einzutreten ist.</w:t>
      </w:r>
    </w:p>
    <w:p>
      <w:r>
        <w:rPr>
          <w:b/>
        </w:rPr>
        <w:t>E. 4</w:t>
      </w:r>
    </w:p>
    <w:p>
      <w:r>
        <w:t>Bei diesem Ausgang des Verfahrens sind die Verfahrenskosten in der Höhe von Fr. 2'500.-- dem Beschwerdeführer aufzuerlegen (Art. 63 VwVG in Verbindung mit Art. 4 des Reglements vom 21. Februar 2008 über die Kosten und Entschädigungen vor dem Bundesverwaltungsgericht [VGKE, SR 173.320.2]) und mit dem geleisteten Kostenvorschuss in gleicher Höhe zu verrechnen. Die Gutheissung der Beschwerde im Umfang von Fr. 100.-- rechtfertigt bei einem Streitwert von Fr. 15'678.-- keine Kostenreduktion. In der Folge ist dem Beschwerdeführer auch keine Parteientschädigung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