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A-2675/2015 vom 9. Februar 2017</w:t>
      </w:r>
    </w:p>
    <w:p>
      <w:r>
        <w:t>Bundesverwaltungsgericht, 2017-02-09, IT</w:t>
      </w:r>
    </w:p>
    <w:p>
      <w:r>
        <w:rPr>
          <w:b/>
        </w:rPr>
        <w:t xml:space="preserve">Quelle: </w:t>
      </w:r>
      <w:r>
        <w:t>https://mcp.opencaselaw.ch/entscheid/bvger_A-2675_2015</w:t>
      </w:r>
    </w:p>
    <w:p>
      <w:r>
        <w:t>FR: TAF A-2675/2015 du 9 février 2017</w:t>
      </w:r>
    </w:p>
    <w:p>
      <w:r>
        <w:t>IT: TAF A-2675/2015 del 9 febbraio 2017</w:t>
      </w:r>
    </w:p>
    <w:p>
      <w:pPr>
        <w:pStyle w:val="Heading2"/>
      </w:pPr>
      <w:r>
        <w:t>Regeste</w:t>
      </w:r>
    </w:p>
    <w:p>
      <w:r>
        <w:t>Rapporti di servizio di diritto pubblico della Confederazione (altro)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Il Tribunale esamina d'ufficio la sua competenza (art. 7 PA), come pure le condizioni di ricevibilità del ricorso.</w:t>
      </w:r>
    </w:p>
    <w:p>
      <w:r>
        <w:rPr>
          <w:b/>
        </w:rPr>
        <w:t>E. 1.2</w:t>
      </w:r>
    </w:p>
    <w:p>
      <w:r>
        <w:t>Ad eccezione dell'art. 32 cpv. 1 let. c LTAF, il Tribunale è competente, sulla base dell'art. 36 cpv. 1 della legge sul personale federale del 24 marzo 2000 (LPers, RS 172.220.1), in materia di ricorsi contro le decisioni del datore di lavoro relative alla funzione pubblica. Nella presente fattispecie, l'atto impugnato costituisce una decisione ai sensi dell'art. 5 PA, emessa dalla FEDPOL, nelle sue funzioni di autorità competente e precedente al Tribunale amministrativo federale (cfr. 33 lett. e LTAF; cfr. sentenza TAF A-7333/2014 del 27 maggio 2015 consid. 1.1).</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Il ricorso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Moser/Beusch/Kneubühler, Prozessieren vor dem Bundesverwaltungsgericht, Basilea 2013, n. marg. 2.149; Häfelin/Müller/Uhlmann, Allgemeines Verwaltungsrecht, 6. ed., Zurigo/San Gallo 2016, n. 1758 segg)</w:t>
      </w:r>
    </w:p>
    <w:p>
      <w:r>
        <w:rPr>
          <w:b/>
        </w:rPr>
        <w:t>E. 2.2</w:t>
      </w:r>
    </w:p>
    <w:p>
      <w:r>
        <w:t>Lo scrivente Tribunale non è vincolato né dai motivi addotti (cfr. art. 62 cpv. 4 PA), né dalle considerazioni giuridiche della decisione impugnata, né dalle argomentazioni delle parti (cfr. DTAF 2007/41 consid. 2; Moor/Poltier,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L'oggetto del presente ricorso è la decisione, legittima o meno, relativa al rimborso di importi corrisposti a titolo di indennità di funzione, versati nel 2012 (12 x 577.45 franchi) e nel 2013 (12 x 580.35 franchi) per complessivi 13'893.60 franchi.</w:t>
      </w:r>
    </w:p>
    <w:p>
      <w:r>
        <w:rPr>
          <w:b/>
        </w:rPr>
        <w:t>E. 3.1</w:t>
      </w:r>
    </w:p>
    <w:p>
      <w:r>
        <w:t>Prima di addentrarsi nel merito delle singole censure sollevate nel gravame, occorre rilevare che il ricorrente ha chiesto l'audizione testimoniale di B._______, di C._______ e di V._______, come pure l'edizione / verifica degli ordini di pagamento delle indennità di funzione versate ai funzionari del CCPD di Chiasso dal 2011 al 2013.</w:t>
      </w:r>
    </w:p>
    <w:p>
      <w:r>
        <w:rPr>
          <w:b/>
        </w:rPr>
        <w:t>E. 3.2</w:t>
      </w:r>
    </w:p>
    <w:p>
      <w:r>
        <w:t>Per costante giurisprudenza, il diritto di essere sentito sancito all'art. 29 cpv. 2 Cost. comprende anche - pur valendo nella procedura amministrativa, di regola, il principio inquisitorio - la facoltà per l'interessato di offrire mezzi di prova su punti rilevanti e di partecipare alla loro assunzione, o perlomeno di potersi esprimere sui risultati, in quanto possano influire sul giudizio (DTF 136 I 265 consid. 3.2; 135 II 286 consid. 5.1; 129 II 497 consid. 2.2 e riferimenti). Tale garanzia non impedisce tuttavia all'autorità in causa di procedere ad un apprezzamento anticipato delle prove richieste, se è convinta che esse non potrebbero condurla a modificare la sua opinione (cfr. art. 33 PA; DTF 136 I 229 consid. 5.3; 130 II 425 consid. 2.1; 125 I 127 consid. 6c/cc in fine; 124 I 208 consid. 4a e le sentenze citate).</w:t>
      </w:r>
    </w:p>
    <w:p>
      <w:r>
        <w:rPr>
          <w:b/>
        </w:rPr>
        <w:t>E. 3.3</w:t>
      </w:r>
    </w:p>
    <w:p>
      <w:r>
        <w:t>Nella fattispecie, l'offerta dei mezzi di prova sopra elencati deve essere respinta, siccome le richieste delle audizioni dei testi elencati e l'edizione dei documenti citati non apporterebbero alcun elemento utile per il presente giudizio, lo stesso potendo venir emanato sulla scorta del materiale già agli atti, come si vedrà nei considerandi qui di seguito.</w:t>
      </w:r>
    </w:p>
    <w:p>
      <w:r>
        <w:rPr>
          <w:b/>
        </w:rPr>
        <w:t>E. 4.1</w:t>
      </w:r>
    </w:p>
    <w:p>
      <w:r>
        <w:t>Il ricorrente lamenta innanzitutto la violazione del proprio diritto di essere sentito, nella misura in cui l'autorità inferiore gli avrebbe negato il diritto di "accedere all'integralità degli atti che riguardano la fattispecie". L'autorità inferiore ha invece respinto le allegazioni dell'insorgente rilevando come unicamente gli atti riguardanti i fatti pertinenti e con valenza di prova sono da prendere in conto rispettivamente da esaminare e rientrano nel campo di applicazione dell'art. 26 PA. Inoltre essa avrebbe concesso al ricorrente il diritto di essere sentito con scritto del 6 marzo 2015 fissando un termine al 13 ottobre seguente, a cui il ricorrente non ha mai dato seguito.</w:t>
      </w:r>
    </w:p>
    <w:p>
      <w:r>
        <w:rPr>
          <w:b/>
        </w:rPr>
        <w:t>E. 4.2.1</w:t>
      </w:r>
    </w:p>
    <w:p>
      <w:r>
        <w:t>Siccome 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w:t>
      </w:r>
    </w:p>
    <w:p>
      <w:r>
        <w:rPr>
          <w:b/>
        </w:rPr>
        <w:t>E. 4.2.2</w:t>
      </w:r>
    </w:p>
    <w:p>
      <w:r>
        <w:t>Detto diritto, sancito dall'art. 29 cpv. 2 della Costituzione federale della Confederazione Svizzera (Cost.; RS 101), è concretizzato in procedura amministrativa federale dagli art. 18, 26 - 33 e 35 cpv. 1 PA. Esso garantisce all'interessato segnatamente il diritto di accesso agli atti dell'incarto, ovvero il diritto di accesso agli elementi probatori pertinenti figuranti nel dossier (cfr. DTF 132 II 485 consid. 3.2). Il diritto di accesso agli atti non è tuttavia assoluto, ma prevede determinate eccezioni. È il caso ad esempio degli atti e della documentazione interna dell'autorità (a titolo esemplificativo progetti di decisioni, proposte, appunti, rapporti, comunicazioni di servizio ecc.), che ha pronunciato la decisione impugnata, la quale è messa a disposizione per consultazione dell'interessato, a condizione che la stessa abbia influenzato la decisione e sia pertinente al fine della valutazione della stessa (tra le tante DTF 125 II 473 consid. 4a).</w:t>
      </w:r>
    </w:p>
    <w:p>
      <w:r>
        <w:rPr>
          <w:b/>
        </w:rPr>
        <w:t>E. 4.3</w:t>
      </w:r>
    </w:p>
    <w:p>
      <w:r>
        <w:t>Nella fattispecie, emerge dall'istruttoria che il ricorrente ha avuto accesso a tutta la documentazione pertinente eccezione fatta per una email interna relativa al calcolo degli importi. In proposito va rilevato che l'autorità di prima istanza non ha fondato la propria decisione su tale atto, bensì sulla copiosa documentazione agli atti (circa 160 pagine recto), prodotta in sede ricorsuale e comprensiva delle informazioni necessarie per poter esercitare il proprio diritto di essere sentito. Ne discende quindi che i presupposti sopra indicati per l'accesso alla email, considerata quale documentazione interna dell'autorità, non sono adempiuti. Va infine rilevato che il contenuto di tale atto corrisponde in buona sostanza al contenuto di diversi scambi di corrispondenza avvenuti tra il ricorrente e il datore di lavoro. Ne discende quindi che le allegazioni del ricorrente non possono essere condivise dal presente Tribunale.</w:t>
      </w:r>
    </w:p>
    <w:p>
      <w:r>
        <w:rPr>
          <w:b/>
        </w:rPr>
        <w:t>E. 4.4</w:t>
      </w:r>
    </w:p>
    <w:p>
      <w:r>
        <w:t>A fronte di quanto sopra rilevato, la decisione qui impugnata non vìola il diritto di essere sentito del ricorrente, nel suo corollario di accesso agli atti.</w:t>
      </w:r>
    </w:p>
    <w:p>
      <w:r>
        <w:rPr>
          <w:b/>
        </w:rPr>
        <w:t>E. 5</w:t>
      </w:r>
    </w:p>
    <w:p>
      <w:r>
        <w:t>Nel merito, l'insorgente censura inoltre la violazione del diritto federale e meglio dei disposti federali in materia di indebito arricchimento. Infatti a suo dire, gli importi richiesti hanno beneficiato di un corretto e preciso fondamento a titolo di "indennità di funzione" e non sono stati versati per "errore" dal datore di lavoro (consid. 6). Ma se anche così non fosse, il ricorrente evidenzia di non essere più arricchito degli importi corrisposti e dunque di non essere più obbligato ad alcuna restituzione ex art. 64 CO, rispettivamente ritiene intervenuta la prescrizione dell'azione per indebito arricchimento giusta l'art. 67 CO.</w:t>
      </w:r>
    </w:p>
    <w:p>
      <w:r>
        <w:rPr>
          <w:b/>
        </w:rPr>
        <w:t>E. 6.1</w:t>
      </w:r>
    </w:p>
    <w:p>
      <w:r>
        <w:t>Nel proprio allegato ricorsuale, l'insorgente ha evidenziato che le indennità di funzione (Funktionszulage) erano giustificate e legittime. Nello specifico egli ha rilevato di avere percepito, fino al dicembre 2012, "un'indennità di servizio pari a CHF 30.00 giornalieri per servizi notturni, festivi e picchetti, pari in media a CHF 600.00 mensili" (cfr. osservazioni pag. 3), e di essere stato cosciente che "acquisendo la classe salariale 24+1 [...] andava a perdere questa indennità di servizio e subiva quindi una perdita effettiva di reddito anziché un aumento della retribuzione complessiva" (cfr. osservazioni pag. 3); ciononostante B._______, suo superiore diretto, aveva prodotto le necessarie rassicurazioni "affermando che questa perdita sarebbe stata compensata da una nuova indennità di circa CHF 500.00, limitata nel tempo (2012-2013), finché non fosse stata compensata da un effettivo aumento salariale" (cfr. osservazioni pag. 3). A sostegno della fondatezza delle indennità di funzione A._______ ha evidenziato l'immediato ed automatico rispristino del versamento, dal mese di febbraio 2012, dopo reclamazione presso il proprio diretto superiore. L'autorità inferiore ha evidenziato che dagli atti, in particolare dagli scritti di posta elettronica, non emerge "alcuna garanzia riguardo al versamento aggiuntivo allo stipendio di un'indennità mensile fissa" (cfr. osservazioni pag. 4). Il datore di lavoro ha rilevato, in buona sostanza, che il contratto sottoscritto, il 9 dicembre 2011, non prevede "alcuna indennità di qualsivoglia natura oltre all'aumento della classe di stipendio da 24 alla 24 + 1 ad personam". Inoltre, FEDPOL ha sottolineato che senza tale aumento di classe salariale, dal 2012, A._______ non avrebbe più avuto diritto ad alcuna indennità compensatoria, nemmeno l'aumento di 2,5%, conseguente alla valutazione personale - di cui fa menzione il superiore diretto B._______ - in quanto nel 2011 egli aveva ormai raggiunto il tetto salariale massimo per la classe 24.</w:t>
      </w:r>
    </w:p>
    <w:p>
      <w:r>
        <w:rPr>
          <w:b/>
        </w:rPr>
        <w:t>E. 6.2.1</w:t>
      </w:r>
    </w:p>
    <w:p>
      <w:r>
        <w:t>Secondo l'art. 2 della Legge del 24 marzo 2000 sul personale federale (LPers, RS 172.220.1) la LPers si applica al personale dell'amministrazione federale. Ai sensi dell'art. 6 cpv. 2 LPers, il rapporto di lavoro è sottoposto, sempre che la LPers non prevedeva disposizioni derogatorie, anche alla Legge federale di complemento del Codice civile svizzero (Libro quinto: Diritto delle obbligazioni) (CO; RS 220); per quanto concerne l'applicabilità del CO, si veda la sentenza del Tribunale amministrativo federale A-4659/2010, del 14 giugno 2011, consid. 3 e riferimenti). Entro i limiti della LPers e del CO, il rapporto di lavoro è regolato in dettaglio nelle disposizioni d'esecuzione, in particolare dal contratto collettivo di lavoro, qualora esista, e dal contratto di lavoro (art. 6 cpv. 4 LPers). In particolare, giusta l'art. 62 cpv. 1 CO, chi senza causa legittima si trovi arricchito a danno dell'altrui patrimonio, è tenuto a restituire l'arricchimento. In altre parole e secondo un principio generale, le devoluzioni fatte in ragione di motivi che poi non si avverano, che in realtà non sussistono o che in seguito vengono a cadere devono essere restituite, a meno che la legge preveda il contrario. Codificata all'art.62 cpv. 2 CO per il diritto privato, questa regola vale anche nell'ambito del diritto pubblico (sentenza del TF 2C_673/2008 del 9 febbraio 2009, consid. 3.1; Häfelin/ Müller/Uhlmann, op. cit., 2016, n. 760).</w:t>
      </w:r>
    </w:p>
    <w:p>
      <w:r>
        <w:rPr>
          <w:b/>
        </w:rPr>
        <w:t>E. 6.2.2</w:t>
      </w:r>
    </w:p>
    <w:p>
      <w:r>
        <w:t>Giusta l'art. 8 cpv. 1 LPers il rapporto di lavoro nasce dalla conclusione di un contratto di lavoro di diritto pubblico in forma scritta. Tale contratto menziona le parti e disciplina almeno (cfr. art. 25 cpv. 2 OPers): a. l'inizio e la durata del rapporto di lavoro;b. la funzione o il settore di attività;c. il luogo di lavoro e le condizioni relative al trasferimento;d. la durata del periodo di prova;e. il tasso di occupazione;f. la classe di stipendio e lo stipendio;g. l'istituto e il piano di previdenza Questa forma scritta risponde ad una esigenza di sicurezza giuridica (cfr. Harry Nötzli, in: Portmann/Uhlmann [Hrsg.], Bundespersonalgesetz [BPG], 2013, Art. 13 Rz. 5, Peter Hänni, Personalrecht des Bundes, in: Schweizerisches Bundesverwaltungsrecht, Organisationsrecht, Koller/Müller/Rhinow/Zimmerli [Hrsg.], Bd. I Teil 2, 2. Aufl. 2004, Rz. 52). In altre parole significa che ogni modifica contrattuale necessita per la propria validità la forma scritta (art. 13 LPers, art. 30 cpv. 1 OPers). In materia di stipendio, le disposizioni di esecuzione possono prevedere il versamento di supplementari per adeguarlo in particolare alla situazione regionale del mercato del lavoro, all'infrastruttura locale o ai bisogni specifici del settore (art. 15 cpv. 4 LPers). Tra le differenti tipologie di supplementi sul salario gli artt. 43 e segg. OPers annoverano segnatamente, le indennità di residenza (art. 43 OPers), la compensazione del rincaro (art. 44 OPers), l'aumento reale dello stipendio (art. 44a OPers), le indennità per lavoro domenicale, notturno e servizi di picchetto (art. 45 OPers), le indennità di funzione (art. 46 OPers), come pure i premi di prestazione (art. 49 LPers). Giusta l'art. 46 OPers le indennità di funzione possono essere versate a impiegati che adempiono compiti particolarmente esigenti senza che tuttavia si giustifichi un trasferimento durevole in una classe di stipendio superiore (cpv. 1); inoltre le indennità di funzione non devono superare la differenza tra l'importo massimo della classe di stipendio stabilita nel contratto di lavoro e l'importo massimo stabilito per la funzione con classe di stipendio superiore (cpv. 2). La giurisprudenza ha già avuto modo di rilevare che le indennità di funzione e i premi di prestazione si fondano su delle "cause temporanee". In particolare l'indennità di funzione non dipende dalla valutazione personale, bensì può essere corrisposto al lavoratore che si vede attribuita un compito/mansione che sono di spettanza della funzione più elevata, rispetto a quella in cui si trova. Va rilevato che l'indennità di prestazione è uno strumento meno flessibile rispetto al premio di prestazione, poiché contrariamente a quest'ultimo, deve essere previsto nel budget, alla luce del versamento mensile (DTAF 2014/44, pag. consid. 7.2.3). In altre parole con il versamento dell'indennità di funzione il datore di lavoro riconosce che il ricorrente ha esercitato durante il periodo della propria attività lavorativa delle funzioni più elevate rispetto alla funzione in cui risulta essere inquadrato (DTAF 2014/44, pag. consid. 7.2.3).</w:t>
      </w:r>
    </w:p>
    <w:p>
      <w:r>
        <w:rPr>
          <w:b/>
        </w:rPr>
        <w:t>E. 6.3.1</w:t>
      </w:r>
    </w:p>
    <w:p>
      <w:r>
        <w:t>Nella fattispecie, dal 1° gennaio 2009 al 31 dicembre 2011 il ricorrente ha ricoperto la funzione di Responsabile degli interventi CCPD, in classe salariale 24 (cfr. contratto di lavoro del 30 dicembre 2008, doc. 10); dal 1° gennaio 2012 in poi, egli ha continuato a ricoprire la funzione di Responsabile degli interventi CCPD, ma è stato posto in classe salariale 24 + 1 (cfr. contratto di lavoro del 9 dicembre 2011, doc. 12). Sebbene la funzione fosse rimasta la medesima e anzi dal gennaio 2012 la classe salariale era superiore, la diminuzione dello stipendio corrisposto nel gennaio 2012 era evidente: dic. 2011 (CS 24)gen. 2012 (CS 25) Salario 1/1311'036.9011'169.70Ind loc: importo mensile280.80282Indennità diverse6000.--Premi per prestazioni2'0000.--13a stipendio mensile919.750.-- In particolare risalta, non tanto l'assenza giustificata nel gennaio 2012 della voce premi per prestazioni e 13a stipendio mensile, quanto l'assenza della voce indennità diverse, la quale, come vedremo in seguito, non gode di un fondamento giuridico sufficiente.</w:t>
      </w:r>
    </w:p>
    <w:p>
      <w:r>
        <w:rPr>
          <w:b/>
        </w:rPr>
        <w:t>E. 6.3.2</w:t>
      </w:r>
    </w:p>
    <w:p>
      <w:r>
        <w:t>Dalla documentazione agli atti emerge che B._______ - in qualità di Chef de division principale suppléant e in rappresentanza del datore di lavoro - ha informato il ricorrente che le comunicazioni giunte dal servizio stipendi, ossia il passaggio in classe 25 con partenza con lo stipendio di dicembre 2011 (cfr. email A._______ dell'8 febbraio 2012), "n'est pas ce qui avait été convenu avec HR" (cfr. email B._______, dell'8 febbraio 2012). In maniera ancora più evidente, il superiore diretto ha evidenziato che "nous avions demandé, et c'est logique quel les 2,5% d'augmentation pour 2012 soient imputés sur le salaire 2012, en plus des 1,3% d'augmentation habituelle", e ciò con l'obbiettivo chiaro ed esplicito di compensare la perdita dell'indennità con il passaggio alla classe 25 (cfr. email Pecorini del'8 febbraio 2012 "ce aussi pour compenser la perte de l'indennité"). In queste circostanze il Tribunale deve costatare che tra le parti, le quali hanno espresso la loro reciproca manifestazione di volontà, vi fu un accordo avente per oggetto la compensazione dell'assenza dell'indennità di funzione dal gennaio 2012 con un'altra modalità di versamento. Che poi la si voglia denominare indennità di funzione o con un altro termine, poco importa. Quanto ritenuto, trova conferma e riscontro nei fogli di salario di febbraio 2012 e dei seguenti mesi: dagli stessi emerge infatti che il datore di lavoro ha ritenuto giustificata la pretesa del ricorrente, con conseguente ripristino del versamento dell'indennità di funzione per un importo di franchi 577.45 nel 2012 e di franchi 580.35 nel 2013. Va inoltre rilevato che FEDPOL ha pure recuperato l'assenza di versamento avvenuto nel mese di gennaio 2012 (cfr. doc. 13 e 16 ricorrente). Del resto, una diversa valutazione sarebbe difficilmente comprensibile considerato che durante il periodo di versamento dell'indennità di funzione, dal gennaio 2009 al dicembre 2011, il ricorrente già ricopriva la funzione di Responsabile degli interventi CCPD Chiasso; funzione che ha continuato a ricoprire anche dal gennaio 2012. Questa tesi trova altresì conferma nello scritto email del 1° aprile 2014 di V._______. Quest'ultimo, che all'epoca dei fatti rivestiva la medesima funzione dell'insorgente quale Responsabile degli interventi CCPD a Ginevra e versava nella medesima situazione del ricorrente ("je crois que la situation de A._______ à Chiasso est exactement identique à la mienne", cfr. doc. A-35), ha evidenziato che "la prime de fonction devait notamment compenser en partie la perte d'autres indemnités auxquelles je n'avais plus droit en ne faisant plus de services irréguliers" (cfr. doc. citato).</w:t>
      </w:r>
    </w:p>
    <w:p>
      <w:r>
        <w:rPr>
          <w:b/>
        </w:rPr>
        <w:t>E. 6.3.3</w:t>
      </w:r>
    </w:p>
    <w:p>
      <w:r>
        <w:t>In questo contesto le affermazioni del datore di lavoro, secondo cui con la stipulazione del nuovo contratto del 9 dicembre 2011 egli "non poteva e non può in alcun modo far valere un diritto a un'indennità compensatoria supplementare", poiché "non è prevista alcuna indennità di qualsivoglia natura" (cfr. doc. 12), non può essere condivisa: come sopra rilevato il legislatore ha chiaramente evidenziato che il contratto di lavoro debba "almeno" contenere determinate indicazioni tra cui la classe salariale e il salario, ma in nessun modo si può ritenere che il contrato di lavoro debba indicare pure una indennità, sia essa di funzione o di prestazione; è la legge che in determinate circostanze lo permette. Il datore di lavoro che pretende ora il contrario contraddice il proprio comportamento mantenuto dal gennaio 2009 al dicembre 2011: in effetti sulla base del contratto in essere tra le parti - firmato in data 30 dicembre 2008 - non era prevista alcuna indennità di funzione, ma solamente un'indennità di residenza. Ciononostante FEDPOL ha versato mensilmente un'indennità di funzione, che oggi pretende non sia più dovuta poiché non pattuita esplicitamente nel contratto.</w:t>
      </w:r>
    </w:p>
    <w:p>
      <w:r>
        <w:rPr>
          <w:b/>
        </w:rPr>
        <w:t>E. 6.3.4</w:t>
      </w:r>
    </w:p>
    <w:p>
      <w:r>
        <w:t>Va infine evidenziato che persino un'interpretazione conforme all'art. 52a OPers protegge il lavoratore nelle proprie pretese. Infatti dalla stessa emerge che qualora la funzione del lavoratore fosse inquadrata in una classe salariale inferiore, per motivi non riconducibili allo stesso e lo stipendio precedente fosse superiore all'importo massimo stabilito per la nuova classe, lo stipendio resta invariato. In questo contesto mal si comprende che nella fattispecie in esame, per la stessa funzione e con un adeguamento ad una classe salariale superiore, il ricorrente avrebbe dovuto percepire un salario inferiore alla precedente ed inferiore classe salariale.</w:t>
      </w:r>
    </w:p>
    <w:p>
      <w:r>
        <w:rPr>
          <w:b/>
        </w:rPr>
        <w:t>E. 6.4</w:t>
      </w:r>
    </w:p>
    <w:p>
      <w:r>
        <w:t>A fronte di quanto sopra indicato appare evidente che il versamento degli importi oggi richiesti a titolo di indennità di funzione era legittimo e giustificato dalle circostanze. Ne discende quindi che non occorre analizzare oltre l'ottemperamento delle condizioni dell'azione per arricchimento illecito su cui l'autorità inferiore fonda la propria decisione.</w:t>
      </w:r>
    </w:p>
    <w:p>
      <w:r>
        <w:rPr>
          <w:b/>
        </w:rPr>
        <w:t>E. 7</w:t>
      </w:r>
    </w:p>
    <w:p>
      <w:r>
        <w:t>A titolo abbondanziale il Tribunale rileva che il ricorrente pretende inoltre che la pretesa del datore di lavoro non meriti tutela per intervenuta prescrizione. In proposito giusta l'art. 67 CO, l'azione di indebito arricchimento si prescrive in un anno decorribile dal giorno in cui il danneggiato ebbe conoscenza del suo diritto di ripetizione. Dagli atti emerge che nel febbraio 2014 con il versamento di salario, FEDPOL non solo ha bloccato l'indennità di funzione ma ha pure dedotto l'importo relativo all'indennità litigiosa versato il mese precedente, ovvero nel gennaio 2014: ne discende quindi che con un agevole calcolo matematico potevano essere sommate le 24 mensualità ottenendo in breve e senza alcuna difficoltà l'importo oggetto di azione di restituzione per arricchimento illecito. Tale azione è stata formalmente proposta unicamente con decisione nel marzo del 2015. Ora, sia che si consideri la bozza di decisione del 6 marzo 2015, in ossequio del diritto di essere sentito dell'interessato, sia che si consideri il 18/20 marzo 2015, giorno della decisione formale di richiesta di rimborso rispettivamente di notifica al patrocinatore del ricorrente, il termine annuale per esercitare l'azione di indebito arricchimento era decorso. Infatti esso, come visto, è iniziato a decorrere nel mese di febbraio 2014, presumibilmente il 25 febbraio 2014 contestualmente al versamento dello stipendio e della deduzione dell'indennità di funzione del mese precedente, allorquando FEDPOL disponeva di tutte le informazioni necessarie per esercitare il suo presunto diritto. Di transenna lo scrivente Tribunale rileva che secondo consolidata giurisprudenza, allorquando la prescrizione risulta essere a detrimento dell'amministrato che aziona lo Stato, la prescrizione non deve essere rilevata d'ufficio (cfr. DTF 111 Ib 269 consid. 3a/bb; 106 Ib 357 consid. 3a; sentenza del Tribunale amministrativo federale A-1402/2006 del 17 luglio 2007 consid. 2.4); invece, allorquando è lo Stato ad essere creditore nei confronti dell'amministrato, l'eccezione della prescrizione deve essere analizzata d'ufficio, senza che sia necessario che l'amministrato ne abbia allegato la censura (cfr. sentenza del Tribunale amministrativo federale A-5294/2012 del 18 giugno 2013 consid. 4.1 e A-7509/2006 del 2 luglio 2007 consid. 10 con rinvii; Häfelin/Müller/Uhlmann, op. cit., n° 786). Ferme queste premesse la decisione dell'autorità inferiore non merita tutela nemmeno per intervenuta prescrizione della pretesa dello Stato qui litigiosa.</w:t>
      </w:r>
    </w:p>
    <w:p>
      <w:r>
        <w:rPr>
          <w:b/>
        </w:rPr>
        <w:t>E. 8</w:t>
      </w:r>
    </w:p>
    <w:p>
      <w:r>
        <w:t>A fronte di quanto sopra la decisione impugnata vìola il diritto federale e deve essere annullata.</w:t>
      </w:r>
    </w:p>
    <w:p>
      <w:r>
        <w:rPr>
          <w:b/>
        </w:rPr>
        <w:t>E. 9</w:t>
      </w:r>
    </w:p>
    <w:p>
      <w:r>
        <w:t>In base all'art. 34 cpv. 2 della legge sul personale federale (LPers, RS 172.220.1), la procedura di prima istanza nonché la procedura di ricorso in controversie concernenti il rapporto di lavoro sono gratuite. Giusta l'art. 7 cpv. 1 del regolamento del 21 febbraio 2008 sulle tasse e sulle spese ripetibili nelle cause dinanzi al Tribunale amministrativo federale (TS-TAF, RS 173.320.2), al ricorrente viene assegnato l'importo di 1'000 franchi a titolo di ripetibili.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