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A-2674/2024 vom 2. April 2024</w:t>
      </w:r>
    </w:p>
    <w:p>
      <w:r>
        <w:t>Bundesverwaltungsgericht, 2024-04-02, DE</w:t>
      </w:r>
    </w:p>
    <w:p>
      <w:r>
        <w:rPr>
          <w:b/>
        </w:rPr>
        <w:t xml:space="preserve">Quelle: </w:t>
      </w:r>
      <w:r>
        <w:t>https://mcp.opencaselaw.ch/entscheid/bvger_A-2674_2024_d20240402</w:t>
      </w:r>
    </w:p>
    <w:p>
      <w:r>
        <w:t>FR: TAF A-2674/2024 du 2 avril 2024</w:t>
      </w:r>
    </w:p>
    <w:p>
      <w:r>
        <w:t>IT: TAF A-2674/2024 del 2 aprile 2024</w:t>
      </w:r>
    </w:p>
    <w:p>
      <w:pPr>
        <w:pStyle w:val="Heading2"/>
      </w:pPr>
      <w:r>
        <w:t>Regeste</w:t>
      </w:r>
    </w:p>
    <w:p>
      <w:r>
        <w:t>Enteignung | Enteignung; vorzeitige Besitzeinweisung; Verfügung vom 2. April 2024</w:t>
      </w:r>
    </w:p>
    <w:p>
      <w:pPr>
        <w:pStyle w:val="Heading2"/>
      </w:pPr>
      <w:r>
        <w:t>Erwägungen</w:t>
      </w:r>
    </w:p>
    <w:p>
      <w:r>
        <w:rPr>
          <w:b/>
        </w:rPr>
        <w:t>E. 1.1</w:t>
      </w:r>
    </w:p>
    <w:p>
      <w:r>
        <w:t>Nach Art. 77 Abs. 1 EntG können Entscheide der Schätzungskommis- sion beim Bundesverwaltungsgericht angefochten werden. Das Bundes- verwaltungsgericht ist somit zuständig für die Beurteilung der vorliegenden Beschwerde. Das Verfahren richtet sich nach dem Verwaltungsgerichtsge- setz vom 17. Juni 2005 (VGG, SR 173.32), soweit das Enteignungsgesetz nichts anderes bestimmt (Art. 77 Abs. 2 EntG). Das Verwaltungsgerichts- gesetz verweist in Art. 37 ergänzend auf das Verwaltungsverfahrensgesetz vom 20. Dezember 1968 (VwVG, SR 172.021).</w:t>
      </w:r>
    </w:p>
    <w:p>
      <w:r>
        <w:rPr>
          <w:b/>
        </w:rPr>
        <w:t>E. 1.2</w:t>
      </w:r>
    </w:p>
    <w:p>
      <w:r>
        <w:t>Nach Art. 78 Abs. 1 EntG sind insbesondere die Hauptparteien des Ent- eignungsverfahrens zur Beschwerde befugt. Gemäss Art. 48 Abs. 1 VwVG ist zur Beschwerde berechtigt, wer vor der Vorinstanz am Verfahren teilge- nommen oder keine Möglichkeit zur Teilnahme erhalten hat, durch die an- gefochtene Verfügung besonders berührt ist und ein schutzwürdiges Inte- resse an deren Aufhebung oder Änderung hat. Die Beschwerdeführerin nahm als Hauptpartei am vorinstanzlichen Verfah- ren teil, drang jedoch mit ihren Forderungen nicht durch. Sie ist somit so- wohl formell als auch materiell beschwert und zur Beschwerde legitimiert.</w:t>
      </w:r>
    </w:p>
    <w:p>
      <w:r>
        <w:rPr>
          <w:b/>
        </w:rPr>
        <w:t>E. 1.3</w:t>
      </w:r>
    </w:p>
    <w:p>
      <w:r>
        <w:t>Auf die frist- und formgerecht eingereichte Beschwerde (vgl. Art. 50 Abs. 1 und Art. 52 VwVG) ist damit einzutreten.</w:t>
      </w:r>
    </w:p>
    <w:p>
      <w:r>
        <w:rPr>
          <w:b/>
        </w:rPr>
        <w:t>E. 1.4</w:t>
      </w:r>
    </w:p>
    <w:p>
      <w:r>
        <w:t>Im Beschwerdeverfahren ist (für die Festlegung der Verfahrensspra- che) die Sprache des angefochtenen Entscheids massgebend. Verwenden die Parteien eine andere Amtssprache, so kann das Verfahren in dieser Sprache geführt werden (Art. 33a Abs. 2 VwVG). Die Beschwerdeinstanz verfügt bei der Festsetzung der Verfahrenssprache über ein gewisses Er- messen und entscheidet aufgrund aller relevanten Umstände des Einzel- falls. Zu berücksichtigen sind insbesondere die Interessen der Parteien, die Waffengleichheit, die Prozessökonomie und die Verfahrensbeschleuni- gung. Für einen Wechsel der Verfahrenssprache im Beschwerdeverfahren müssen nicht zwingend alle Parteien einverstanden sein (PATRICIA EGLI, in: Waldmann/Krauskopf [Hrsg.], Praxiskommentar VwVG, 3. Aufl. 2023, Art. 33a Rz. 18 und 22 f. und THOMAS PFISTERER, in: Auer/Müller/Schindler [Hrsg.], Kommentar VwVG, 2. Aufl. 2019, Art. 33a Rz. 60 ff.).</w:t>
      </w:r>
    </w:p>
    <w:p>
      <w:r>
        <w:t>A-2674/2024 Seite 5 Die Vorinstanz führte das Verfahren auf Französisch und erliess die ange- fochtene Verfügung auf Französisch. Die Beschwerdeführerin reichte ihre Beschwerde (und ihre weiteren Eingaben) auf Deutsch ein, was als impli- ziter Antrag auf Festsetzung des Deutschen als Verfahrenssprache anzu- sehen ist. Die Beschwerdegegnerin bringt vor, die Festlegung des Deut- schen als Verfahrenssprache verstosse gegen Art. 33a Abs. 2 VwVG. Es rechtfertigt sich hier, Deutsch als Verfahrenssprache festzulegen, weil die nicht anwaltlich vertretene Beschwerdeführerin der französischen Sprache nicht genügend mächtig ist, um einem juristischen Verfahren zu folgen (vgl. unten E. 6.2.4) und weil sie spezifisch eine Verletzung ihres Anspruchs auf rechtliches Gehör aufgrund ihres ungenügenden sprachli- chen Verständnisses rügt (vgl. unten E. 4.1). Diese Umstände gehen den Interessen der Vorinstanz und der Beschwerdegegnerin – bei denen es sich um eine Bundesbehörde und um ein grosses, anwaltlich vertretenes Transportunternehmen handelt – vor. Die französischen Eingaben der Vor- instanz und der Beschwerdegegnerin hat das Bundesverwaltungsgericht entgegengenommen (Art. 6 Abs. 1 des Sprachengesetzes vom 5. Oktober 2007, SpG, SR 441.1).</w:t>
      </w:r>
    </w:p>
    <w:p>
      <w:r>
        <w:rPr>
          <w:b/>
        </w:rPr>
        <w:t>E. 2</w:t>
      </w:r>
    </w:p>
    <w:p>
      <w:r>
        <w:t>Das Bundesverwaltungsgericht entscheidet im vorliegenden Verfahren mit voller Kognition: Es prüft die angefochtene Verfügung auf Verletzungen des Bundesrechts – einschliesslich Überschreitung und Missbrauch des Er- messens –, auf unrichtige oder unvollständige Feststellung des rechtser- heblichen Sachverhalts und auf Unangemessenheit (Art. 49 VwVG).</w:t>
      </w:r>
    </w:p>
    <w:p>
      <w:r>
        <w:rPr>
          <w:b/>
        </w:rPr>
        <w:t>E. 3.1</w:t>
      </w:r>
    </w:p>
    <w:p>
      <w:r>
        <w:t>Die Beschwerdeführerin bringt in ihrer Beschwerde vor, die Darstellun- gen in der Verfügung würden nicht den Tatsachen entsprechen; sie habe der Vorinstanz mit Schreiben vom 13. Februar 2024 geantwortet. Sie be- streite, dass ihr Brief nicht sachbezogen gewesen sei und dass sie Fristen nicht eingehalten habe. Ihre Eingaben seien fristgerecht erfolgt und trotz- dem seien sie nicht berücksichtigt, sondern als nicht beachtenswert abge- tan worden. Zudem habe sie darum gebeten, dass ihr die komplex formu- lierten Schriftstücke in deutscher Sprache zugestellt würden.</w:t>
      </w:r>
    </w:p>
    <w:p>
      <w:r>
        <w:rPr>
          <w:b/>
        </w:rPr>
        <w:t>E. 3.2</w:t>
      </w:r>
    </w:p>
    <w:p>
      <w:r>
        <w:t>Die Vorinstanz führt aus, sie sei als Eidgenössische Schätzungskom- mission Kreis 5 für die Enteignungsverfahren für die Kantone Neuenburg, Jura (mit Ausnahme von Ederswiler) und die französischsprachigen</w:t>
      </w:r>
    </w:p>
    <w:p>
      <w:r>
        <w:t>A-2674/2024 Seite 6 Gemeinden des Kantons Bern zuständig. Verfahrenssprache für ihre Ver- fahren sei das Französische. Die Beschwerdegegnerin habe ihr Gesuch auf Französisch eingereicht. Die Schätzungskommission bestehe aus französischsprachigen Mitglie- dern, bei denen nicht gewährleistet sei, dass sie des Deutschen mächtig seien. Deshalb könne in Verfahren vor der Eidgenössischen Schätzungs- kommission Kreis 5 nur Französisch Verfahrenssprache sein. Die "komplizierten" Schriftstücke, auf die sich die Beschwerdeführerin be- ziehe, stammten nicht von ihr, sondern beträfen frühere Verfahren, insbe- sondere das Plangenehmigungsverfahren.</w:t>
      </w:r>
    </w:p>
    <w:p>
      <w:r>
        <w:rPr>
          <w:b/>
        </w:rPr>
        <w:t>E. 3.3</w:t>
      </w:r>
    </w:p>
    <w:p>
      <w:r>
        <w:t>Die Beschwerdegegnerin bringt vor, auf den Grundstücken der Be- schwerdeführerin befänden sich ein respektive zwei Fahrleitungsmasten. Die Beschwerdeführerin habe zudem eine Durchgangsdienstbarkeit, die mit der Vergrösserung des Bahnhofs Couvet aufgehoben werde. Das Ent- eignungsverfahren betreffe die Zusprechung eines Baurechts von ca. 6 m2 zur Installation der Masten und von ca. 34 m2 für das Eisenbahnfreiraum- profil. Die Beschwerdeführerin habe sich systematisch geweigert, auf ihre Einigungsvorschläge einzugehen. Ihre Einsprache gegen die Plangeneh- migung sei für unzulässig erklärt worden, wogegen sie nicht Beschwerde erhoben habe. Die Verfahrenssprache sei Französisch, weil das Gesuch auf Französisch eingereicht worden sei. Die Beschwerdeführerin habe keinen Anspruch auf eine Übersetzung und habe die Verfahrensakten nicht selber übersetzen lassen. Die Folgen ihrer Nachlässigkeit habe sie selber zu tragen.</w:t>
      </w:r>
    </w:p>
    <w:p>
      <w:r>
        <w:rPr>
          <w:b/>
        </w:rPr>
        <w:t>E. 4.1</w:t>
      </w:r>
    </w:p>
    <w:p>
      <w:r>
        <w:t>Die Beschwerdeführerin macht im Wesentlichen geltend, sie habe sich im vorinstanzlichen Verfahren innert der angesetzten Frist vernehmen las- sen, ihre Eingabe sei aber nicht berücksichtigt worden. Zudem habe sie die Vorinstanz um eine deutsche Übersetzung des Dokuments vom 21. De- zember 2023 ersucht, da sie das Dokument nicht verstanden habe. Dieses Gesuch habe die Vorinstanz nicht behandelt. Die Beschwerdeführerin rügt damit eine Verletzung ihres Anspruchs auf rechtliches Gehör.</w:t>
      </w:r>
    </w:p>
    <w:p>
      <w:r>
        <w:rPr>
          <w:b/>
        </w:rPr>
        <w:t>E. 4.2</w:t>
      </w:r>
    </w:p>
    <w:p>
      <w:r>
        <w:t>Zu prüfen ist entsprechend, ob die Vorinstanz gegen den Anspruch auf rechtliches Gehör der Beschwerdeführerin verstiess.</w:t>
      </w:r>
    </w:p>
    <w:p>
      <w:r>
        <w:t>A-2674/2024 Seite 7</w:t>
      </w:r>
    </w:p>
    <w:p>
      <w:r>
        <w:rPr>
          <w:b/>
        </w:rPr>
        <w:t>E. 4.3</w:t>
      </w:r>
    </w:p>
    <w:p>
      <w:r>
        <w:t>Der in Art. 29 Abs. 2 BV garantierte und in den Art. 26–33 VwVG kon- kretisierte Grundsatz des rechtlichen Gehörs umfasst das Recht, mit eige- 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der vom Entscheid betroffenen Person sorgfältig und ernsthaft zu prüfen und in der Entscheidfindung zu berücksichtigen (Art. 32 Abs. 1 VwVG). Daraus folgt die Pflicht der Behörden, sich mit den wesentlichen Vorbringen der rechts- suchenden Person zu befassen und Entscheide zu begründen (Art. 35 Abs. 1 VwVG). Der Anspruch auf rechtliches Gehör ist formeller Natur, weshalb seine Ver- letzung ungeachtet der Erfolgsaussichten der Beschwerde in der Sache grundsätzlich zur Aufhebung der mit dem Verfahrensmangel behafteten Verfügung führt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(BGE 137 I 195 E. 2.3.2; 135 I 279 E. 2.6.1; 129 I 129 E. 2.2.3; BVGE 2017 I/4 E. 4.2).</w:t>
      </w:r>
    </w:p>
    <w:p>
      <w:r>
        <w:rPr>
          <w:b/>
        </w:rPr>
        <w:t>E. 5.1</w:t>
      </w:r>
    </w:p>
    <w:p>
      <w:r>
        <w:t>Es ist unbestritten, dass die Beschwerdeführerin sich mit in deutscher Sprache verfasstem Schreiben vom 13. Februar 2024 an die Vorinstanz wandte. Das Schreiben ging innerhalb der von der Vorinstanz bis zum 19. Februar 2024 erstreckten Frist (vgl. Sachverhalt Bst. D) ein und befin- det sich in den Akten der Vorinstanz.</w:t>
      </w:r>
    </w:p>
    <w:p>
      <w:r>
        <w:rPr>
          <w:b/>
        </w:rPr>
        <w:t>E. 5.2</w:t>
      </w:r>
    </w:p>
    <w:p>
      <w:r>
        <w:t>Das Verfahren gemäss Enteignungsgesetz richtet sich nach dem VwVG, soweit das Enteignungsgesetz keine eigenen Regelungen enthält (Art. 110 EntG). Art. 60 Abs. 3 EntG sieht bezüglich Verfahrenssprache le- diglich vor, dass in mehrsprachigen Kreisen der Präsident oder sein Stell- vertreter nach Möglichkeit gleicher Sprache sein soll wie der Enteignete. Da der Kreis 5 kein mehrsprachiger Kreis ist, kommt diese Bestimmung hier nicht zur Anwendung, womit bezüglich der Verfahrenssprache vorlie- gend auf das VwVG abzustellen ist.</w:t>
      </w:r>
    </w:p>
    <w:p>
      <w:r>
        <w:t>A-2674/2024 Seite 8 Art. 33a Abs. 1 VwVG bestimmt, dass das Verfahren in einer der vier Amts- sprachen geführt wird, in der Regel in der Sprache, in der die Parteien ihre Begehren gestellt haben oder stellen würden. Art. 33a Abs. 1 VwVG regelt damit die Verfahrenssprache. Unter der Verfahrenssprache wird die Spra- che verstanden, in der die Behörde das Verfahren führt und insbesondere mit den Parteien kommuniziert (EGLI, Praxiskommentar VwVG, Art. 33a Rz. 1). Da die Beschwerdegegnerin ihr Gesuch um vorzeitige Besitzein- weisung auf Französisch einreichte, ist es nicht zu beanstanden, dass die Vorinstanz das Französische als Verfahrenssprache verwendete. Von der Verfahrenssprache zu unterscheiden ist die Parteisprache, das heisst die Sprache, in der sich die Parteien gegenüber der Behörde äus- sern müssen respektive dürfen (EGLI, Praxiskommentar VwVG, Art. 33a Rz. 2; ALFRED KÖLZ/ISABELLE HÄNER/MARTIN BERTSCHI, Verwaltungsver- fahren und Verwaltungsrechtspflege des Bundes, 3. Aufl. 2013, Rz. 594). Zur Parteisprache äussert sich weder Art. 33a VwVG noch eine andere Be- stimmung des VwVG. Die Parteisprache wird für Bundesbehörden viel- mehr im Sprachengesetz geregelt: Wer sich an eine Bundesbehörde wen- det, kann dies in der Amtssprache seiner Wahl tun (Art. 6 Abs. 1 SpG). Amtssprachen sind Deutsch, Französisch, Italienisch und Rätoromanisch im Verkehr mit Personen dieser Sprache (Art. 70 Abs. 1 BV und Art. 5 Abs. 1 SpG). Entsprechend gilt bezüglich Parteisprache für Bundesbehör- den, dass die Parteien in der Amtssprache ihrer Wahl am Verfahren teil- nehmen können. Sie sind mithin nicht verpflichtet, die festgelegte Verfah- renssprache zu verwenden. Eingaben der Parteien, die in einer von der Verfahrenssprache abweichenden Amtssprache abgefasst wurden, sind von der Behörde trotzdem entgegenzunehmen (Urteil des BGer 1A.149/2002 vom 18. Juli 2002 E. 1.3; EGLI, Praxiskommentar VwVG, Art. 33a Rz. 2 und 17). Der 2. Abschnitt des Sprachengesetzes betreffend die Amtssprachen des Bundes gilt gemäss Art. 4 Abs. 1 SpG für die Bun- desversammlung und ihre Organe (Bst. a), den Bundesrat (Bst. b), die Bundesverwaltung nach Art. 2 Abs. 1–3 des Regierungs- und Verwaltungs- organisationsgesetz vom 21. März 1997 (RVOG, SR 172.010; Bst. c), die eidgenössischen Gerichte (Bst. d) und die ausserparlamentarischen Kom- missionen des Bundes (Bst. e).</w:t>
      </w:r>
    </w:p>
    <w:p>
      <w:r>
        <w:rPr>
          <w:b/>
        </w:rPr>
        <w:t>E. 5.3</w:t>
      </w:r>
    </w:p>
    <w:p>
      <w:r>
        <w:t>Bei den Eidgenössischen Schätzungskommissionen handelt es sich gemäss bundesgerichtlicher Rechtsprechung um erstinstanzliche eidge- nössische Fachgerichte (BGE 144 II 167 Sachverhalt Bst. A), womit ge- mäss Art. 4 Abs. 1 Bst. c SpG der 2. Abschnitt des Sprachengesetzes und damit Art. 6 Abs. 1 SpG auf sie anwendbar ist. Der Bundesrat hat die freie</w:t>
      </w:r>
    </w:p>
    <w:p>
      <w:r>
        <w:t>A-2674/2024 Seite 9 Wahl der Amtssprachen für die Eidgenössischen Schätzungskommissio- nen nicht eingeschränkt (vgl. Art. 6 Abs. 4 SpG). Die Beschwerdeführerin hatte damit das Recht, ihre Eingaben an die Vorinstanz auf Deutsch zu verfassen.</w:t>
      </w:r>
    </w:p>
    <w:p>
      <w:r>
        <w:rPr>
          <w:b/>
        </w:rPr>
        <w:t>E. 5.4</w:t>
      </w:r>
    </w:p>
    <w:p>
      <w:r>
        <w:t>Die Vorinstanz war entsprechend verpflichtet, die deutschen Eingaben der Beschwerdeführerin entgegenzunehmen, was sie getan hat. Sie war weiter verpflichtet, das Schreiben der Beschwerdeführerin zu berücksichti- gen, soweit es für ihren Entscheid von Bedeutung war (Art. 32 Abs. 1 VwVG). Zu prüfen ist, ob die Vorinstanz dieser Verpflichtung nachkam.</w:t>
      </w:r>
    </w:p>
    <w:p>
      <w:r>
        <w:rPr>
          <w:b/>
        </w:rPr>
        <w:t>E. 6.1</w:t>
      </w:r>
    </w:p>
    <w:p>
      <w:r>
        <w:t>Die Beschwerdeführerin führte in ihrem Schreiben vom 13. Februar 2024 erstens aus, sie "erhebe Einsprache gegen das Vorgehen und Be- gehren" der Beschwerdegegnerin. Obwohl die Terminologie rechtlich nicht korrekt war, ist dieser Formulierung ohne Weiteres zu entnehmen, dass die Beschwerdeführerin mit dem Gesuch der Beschwerdegegnerin um vorzei- tige Besitzeinweisung nicht einverstanden war. Zur Begründung brachte die Beschwerdeführerin vor, die vorzeitige Besitzeinweisung sei unverhält- nismässig. Das Schreiben enthielt damit rechtserhebliche Inhalte. In der angefochtenen Verfügung erwähnte die Vorinstanz die Ablehnung der Beschwerdeführerin jedoch nicht, sondern führte lediglich aus, die Be- schwerdeführerin habe sich innert Frist nicht sachgemäss geäussert und der Fortführung des Verfahrens zur vorzeitigen Besitzeinweisung stehe nichts entgegen. Weder mit der Opposition noch mit der Begründung der Beschwerdeführerin setzte sie sich auseinander. Damit verstiess sie gegen den Anspruch der Beschwerdeführerin auf rechtliches Gehör.</w:t>
      </w:r>
    </w:p>
    <w:p>
      <w:r>
        <w:rPr>
          <w:b/>
        </w:rPr>
        <w:t>E. 6.2.1</w:t>
      </w:r>
    </w:p>
    <w:p>
      <w:r>
        <w:t>Zweitens führte die Beschwerdeführerin in ihrem Schreiben aus, sie ersuche um Zustellung der "oben erwähnten Dokumente vom 21. Dezem- ber 2023" in deutscher Sprache, da sie deren Inhalt nicht verstehe. Aus dem Kontext ergibt sich, dass sich die Beschwerdeführerin dabei auf die Eröffnungsverfügung der Vorinstanz und das Gesuch der Beschwerdegeg- nerin bezog.</w:t>
      </w:r>
    </w:p>
    <w:p>
      <w:r>
        <w:rPr>
          <w:b/>
        </w:rPr>
        <w:t>E. 6.2.2</w:t>
      </w:r>
    </w:p>
    <w:p>
      <w:r>
        <w:t>Die Vorinstanz ging weder in der angefochtenen Verfügung noch vorher auf dieses Gesuch der Beschwerdeführerin ein. Damit verstiess sie gegen den Anspruch auf rechtliches Gehör der Beschwerdeführerin und</w:t>
      </w:r>
    </w:p>
    <w:p>
      <w:r>
        <w:t>A-2674/2024 Seite 10 beging gleichzeitig eine Rechtsverweigerung. Zu prüfen ist weiter, ob die Vorinstanz gehalten gewesen wäre, ihre Eröffnungsverfügung für die Be- schwerdeführerin auf Deutsch zu übersetzen.</w:t>
      </w:r>
    </w:p>
    <w:p>
      <w:r>
        <w:rPr>
          <w:b/>
        </w:rPr>
        <w:t>E. 6.2.3</w:t>
      </w:r>
    </w:p>
    <w:p>
      <w:r>
        <w:t>Akten in einer anderen Amtssprache als der Verfahrenssprache müs- sen grundsätzlich nicht übersetzt werden. Aus dem Anspruch auf rechtli- ches Gehör lässt sich kein genereller Anspruch auf Übersetzung von Akten von einer Amtssprache in eine andere Amtssprache ableiten (BGE 131 V 35 E. 3.3; Urteil des BGer 2C_201/2013 vom 24. Januar 2014 E. 4.2 [nicht publiziert in BGE 140 II 194]; vgl. auch Urteil des BVGer F-3036/2020 vom 20. Januar 2022 E. 3.3.8). Dies gilt auch für Rechtsschriften von an- deren Verfahrensbeteiligten, solange sie in einer Amtssprache verfasst sind. Im Verwaltungsverfahren ist es damit grundsätzlich Sache der Partei, die eine Verfahrenssprache nicht versteht, die Akten in eine ihr verständli- che (Amts-)Sprache zu übersetzen (BGE 131 V 35 E. 3.3). Das Bundesgericht betont jedoch, dass Art. 33a VwVG in engem Zusam- menhang mit den verfassungsrechtlichen Verfahrensgrundrechten steht und den in Art. 29 Abs. 2 BV verankerten Anspruch auf rechtliches Gehör im Verwaltungs- und Verwaltungsbeschwerdeverfahren konkretisiert (Urteil des BGer 2C_201/2013 vom 24. Januar 2014 E. 4.2 [nicht publiziert in BGE 140 II 194]; vgl. EGLI, Praxiskommentar VwVG, Art. 33a Rz. 8). Über- setzungen von Verfahrensakten können deshalb im Einzelfall ausnahms- weise notwendig sein, um ein faires Verfahren zu garantieren respektive zur Wahrung der Verfahrensgrundsätze. Entsprechend sieht Art. 33a Abs. 4 VwVG vor, dass die Behörde eine Übersetzung anordnet, wo dies nötig ist. Beherrscht eine nicht anwaltlich vertretene Partei die Verfahrens- sprache oder die von der Gegenpartei für ihre Verfahrensschriften ge- wählte Amtssprache nicht, hat die Behörde deshalb die Übersetzung der Schriftstücke und mündlichen Äusserungen anzuordnen, auf deren Ver- ständnis die Partei angewiesen ist, um dem Verfahren folgen zu können (EGLI, Praxiskommentar VwVG, Art. 33a Rz. 31; PFISTERER, Kommentar VwVG, Art. 33a Rz. 69 f.; RENÉ WIEDERKEHR/CHRISTIAN MEYER/ANNA BÖHME, Kommentar VwVG, 2022, Art. 33a Rz. 15.; vgl. auch Botschaft des Bundesrates zur Totalrevision der Bundesrechtspflege vom 28. Februar 2001, BBl 2001 4202, 4301).</w:t>
      </w:r>
    </w:p>
    <w:p>
      <w:r>
        <w:rPr>
          <w:b/>
        </w:rPr>
        <w:t>E. 6.2.4</w:t>
      </w:r>
    </w:p>
    <w:p>
      <w:r>
        <w:t>Die Beschwerdeführerin bringt in ihrem Schreiben vor, sie verstehe die Verfügung der Vorinstanz vom 21. Dezember 2023 nicht. Mit dieser Verfügung hatte die Vorinstanz der Beschwerdeführerin die Eröffnung des Verfahrens um vorzeitige Besitzeinweisung ihrer beiden Grundstücke</w:t>
      </w:r>
    </w:p>
    <w:p>
      <w:r>
        <w:t>A-2674/2024 Seite 11 mitgeteilt und sie aufgefordert, dazu Stellung zu nehmen. In der franzö- sischsprachigen Verfügung beginnt jeder Absatz als Nebensatz mit der Konjunktion "que" (entspricht im Deutschen dem sogenannten Dass-Stil). Dadurch wird die Verfügung insbesondere für eine nicht muttersprachliche Person schwer verständlich. Hinzu kommt, dass es sich um eine juristisch- technische Angelegenheit mit einer für Laien schwer verständlichen Termi- nologie handelt. Die Verfügung beschränkte sich darüber hinaus im We- sentlichen darauf, die rechtlichen Grundlagen wiederzugeben, ohne zu- sätzliche, für einen Laien leichter verständliche Erklärungen. Die Ausfüh- rungen der Beschwerdeführerin in ihrem Schreiben vom 13. Februar 2024 zeigen denn auch, dass sie weder verstand, worum es in dem Verfahren vor der Vorinstanz ging, noch, was die Vorinstanz konkret von ihr wollte. Entsprechend gab sie in ihrem Schreiben einen Experten für die Zustand- serfassung der Parzellen an, obwohl sich diese Aufforderung an die Be- schwerdegegnerin richtete. Die Beschwerdeführerin war offensichtlich nicht in der Lage, dem Verfahren vor der Vorinstanz zu folgen.</w:t>
      </w:r>
    </w:p>
    <w:p>
      <w:r>
        <w:rPr>
          <w:b/>
        </w:rPr>
        <w:t>E. 6.2.5</w:t>
      </w:r>
    </w:p>
    <w:p>
      <w:r>
        <w:t>Unter diesen Umständen wäre es die Pflicht der Vorinstanz gewesen, das Verfahren so zu führen, dass die Beschwerdeführerin nachvollziehen konnte, worum es in dem Verfahren ging, und sie die Möglichkeit hatte, ihren rechtlichen Gehörsanspruch angemessen wahrzunehmen, das heisst, sich informiert zum Verfahrensgegenstand zu äussern. Zu berück- sichtigen ist diesbezüglich zudem, dass es für die Beschwerdeführerin um einen Eingriff in die verfassungsrechtlich festgelegte Eigentumsgarantie geht (Art. 26 BV), sie also ein gewichtiges Interesse daran hat, sich äus- sern zu können. Die Vorinstanz wäre deshalb gehalten gewesen, die Be- schwerdeführerin auf ihr Gesuch hin zumindest mit Übersetzungen des Gesuchs der Beschwerdegegnerin und der Eröffnungsverfügung vom 21. Dezember 2023 zu bedienen, damit diese ihre Gehörsrechte angemes- sen hätte wahrnehmen können. Indem die Vorinstanz dies nicht tat, verun- möglichte sie der Beschwerdeführerin, sich informiert zum Verfahren zu äussern, womit sie gegen den Anspruch auf rechtliches Gehör verstiess.</w:t>
      </w:r>
    </w:p>
    <w:p>
      <w:r>
        <w:rPr>
          <w:b/>
        </w:rPr>
        <w:t>E. 6.3</w:t>
      </w:r>
    </w:p>
    <w:p>
      <w:r>
        <w:t>Damit ist festzuhalten, dass die Vorinstanz den Anspruch der Be- schwerdeführerin auf rechtliches Gehör verletzt hat, in dem sie die von der Beschwerdeführerin rechtzeitig und in einer Amtssprache vorgebrachten Begehren nicht berücksichtigte (Ablehnung der vorzeitigen Besitzeinwei- sung und Antrag auf Übersetzung von Dokumenten) und weder die Vor- bringen der Beschwerdeführerin sorgfältig und ernsthaft prüfte, noch diese in ihrer Entscheidfindung berücksichtigte. Da der Anspruch auf rechtliches Gehör formeller Natur ist, ist bei seiner Verletzung die angefochtene</w:t>
      </w:r>
    </w:p>
    <w:p>
      <w:r>
        <w:t>A-2674/2024 Seite 12 Verfügung grundsätzlich aufzuheben und die Sache zu neuem Entscheid an die Vorinstanz zurückzuweisen. Es handelt sich hier insofern um eine schwere Verletzung des Anspruchs auf rechtliches Gehör, als es der Be- schwerdeführerin in grundlegender Weise verunmöglicht wurde, dem Ver- fahren zu folgen und ihre Rechte wahrzunehmen. Entsprechend ist keine Heilung möglich. Die Verfügung ist aufzuheben und die Sache zu neuem Entscheid an die Vorinstanz zurückzuweisen. Diese hat der Beschwerdeführerin insoweit die für das Verfahren relevanten Dokumente in deutscher Übersetzung zu- zustellen, als diese darauf angewiesen ist, um sich zur Wahrnehmung ihrer Interessen sachgerecht äussern zu können. Dies betrifft insbesondere das Gesuch der Beschwerdegegnerin vom 25. Oktober 2023 und die Eröff- nungsverfügung vom 21. Dezember 2023. Im Anschluss hat sich die Vor- instanz mit den Vorbringen der Beschwerdeführerin auseinanderzusetzen, soweit diese für das Verfahren relevant sind, und neu zu entscheiden. Die prozessualen Anträge der Beschwerdegegnerin werden damit gegen- standslos.</w:t>
      </w:r>
    </w:p>
    <w:p>
      <w:r>
        <w:rPr>
          <w:b/>
        </w:rPr>
        <w:t>E. 7.1</w:t>
      </w:r>
    </w:p>
    <w:p>
      <w:r>
        <w:t>Gemäss Art. 116 Abs. 1 EntG hat der Enteigner die Kosten des Verfah- rens vor dem Bundesverwaltungsgericht, einschliesslich einer Parteient- schädigung an den Enteigneten zu tragen. Werden die Begehren des Ent- eigneten ganz oder zum grösseren Teil abgewiesen, so können die Kosten auch anders verteilt werden. Unnötige Kosten trägt in jedem Fall, wer sie verursacht hat. Die Gerichtsgebühr bemisst sich nach Umfang und Schwierigkeit der Streitsache, Art der Prozessführung und finanzieller Lage der Parteien (Art. 77 Abs. 2 EntG i.V.m. Art. 63 Abs. 4bis VwVG und Art. 2 Abs. 1 des Reglements vom 21. Februar 2008 über die Kosten und Entschädigungen vor dem Bundesverwaltungsgericht, VGKE, SR 173.320.2). Die Kosten sind in Abweichung von Art. 4 VGKE nicht in Abhängigkeit des Streitwertes zu bestimmen: Da das Unterliegerprinzip im Enteignungsverfahren grund- sätzlich nicht gilt, kann der Streitwert nicht ausschlaggebend sein. In ent- eignungsrechtlichen Verfahren ist es zudem üblich, die Kosten eher niedrig zu halten (vgl. z.B. Urteil des BVGer A-4706/2022 vom 7. Mai 2024 E. 2.2). Unter Berücksichtigung insbesondere des Umfangs und der Schwierigkeit ist es angemessen, die Kosten des Beschwerdeverfahrens auf Fr. 1'000.–</w:t>
      </w:r>
    </w:p>
    <w:p>
      <w:r>
        <w:t>A-2674/2024 Seite 13 festzulegen. Für ein Abweichen vom Grundsatz, wonach der Enteigner die aus der Geltendmachung des Enteignungsrechts entstehenden Kosten trägt, sind keine Gründe ersichtlich. Die Beschwerdegegnerin hat somit die Verfahrenskosten zu tragen.</w:t>
      </w:r>
    </w:p>
    <w:p>
      <w:r>
        <w:rPr>
          <w:b/>
        </w:rPr>
        <w:t>E. 7.2</w:t>
      </w:r>
    </w:p>
    <w:p>
      <w:r>
        <w:t>Auf die Zusprechung einer Parteientschädigung ist zu verzichten, da nicht davon auszugehen ist, dass der nicht vertretenen Beschwerdeführe- rin aus der Einreichung der Beschwerde verhältnismässig hohe Kosten er- wachsen sind (Art. 64 Abs. 1 VwVG).</w:t>
      </w:r>
    </w:p>
    <w:p>
      <w:r>
        <w:t>(Dispositiv nächste Seite)</w:t>
      </w:r>
    </w:p>
    <w:p>
      <w:r>
        <w:t>A-2674/2024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