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A-2662/2020 vom 30. Juni 2023</w:t>
      </w:r>
    </w:p>
    <w:p>
      <w:r>
        <w:t>Bundesverwaltungsgericht, 2023-06-30, IT</w:t>
      </w:r>
    </w:p>
    <w:p>
      <w:r>
        <w:rPr>
          <w:b/>
        </w:rPr>
        <w:t xml:space="preserve">Quelle: </w:t>
      </w:r>
      <w:r>
        <w:t>https://mcp.opencaselaw.ch/entscheid/bvger_A-2662_2020</w:t>
      </w:r>
    </w:p>
    <w:p>
      <w:r>
        <w:t>FR: TAF A-2662/2020 du 30 juin 2023</w:t>
      </w:r>
    </w:p>
    <w:p>
      <w:r>
        <w:t>IT: TAF A-2662/2020 del 30 giugno 2023</w:t>
      </w:r>
    </w:p>
    <w:p>
      <w:pPr>
        <w:pStyle w:val="Heading2"/>
      </w:pPr>
      <w:r>
        <w:t>Regeste</w:t>
      </w:r>
    </w:p>
    <w:p>
      <w:r>
        <w:t>Strade nazionali</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L'insorgente ha partecipato al procedimento dinanzi all'autorità inferiore, è particolarmente toccato dalla decisione impugnata ed ha un interesse degno di protezione all'annullamento o alla modificazione della stessa (art. 48 cpv. 1 PA). In concreto, l'atto impugnato è una decisione in materia di strade nazionali, emanata dall'USTRA, autorità inferiore ai sensi dell'art. 33 lett. d LTAF. I requisiti relativi al contenuto ed alla forma del ricorso sono soddisfatti (art. 52 PA). Tutti gli altri presupposti processuali sono altrettanto adempiuti, in particolare il ricorso è tempestivo (art. 50 cpv. 1 PA) e l'anticipo spese è stato versato entro il termine impartito (art. 63 cpv. 4 PA).</w:t>
      </w:r>
    </w:p>
    <w:p>
      <w:r>
        <w:rPr>
          <w:b/>
        </w:rPr>
        <w:t>E. 1.3</w:t>
      </w:r>
    </w:p>
    <w:p>
      <w:r>
        <w:t>Il ricorso è ricevibile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w:t>
      </w:r>
    </w:p>
    <w:p>
      <w:r>
        <w:rPr>
          <w:b/>
        </w:rPr>
        <w:t>E. 2.2</w:t>
      </w:r>
    </w:p>
    <w:p>
      <w:r>
        <w:t>L'autorità adita non è vincolata né dai motivi addotti (art. 62 cpv. 4 PA), né dalle considerazioni giuridiche della decisione impugnata, né dalle argomentazioni delle parti (cfr.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L'insorgente censura una violazione del diritto di essere sentito, poiché la decisione impugnata è stata emanata dall'USTRA senza alcun preventivo avvertimento circa il procedimento decisionale in atto e senza conferirgli espressamente il diritto di prendere posizione in merito.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con ulteriori riferimenti).</w:t>
      </w:r>
    </w:p>
    <w:p>
      <w:r>
        <w:rPr>
          <w:b/>
        </w:rPr>
        <w:t>E. 3.2</w:t>
      </w:r>
    </w:p>
    <w:p>
      <w:r>
        <w:t>Il diritto di essere sentito, sancito dall'art. 29 cpv. 2 della Costituzione federale della Confederazione Svizzera (Cost., RS 101),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3.3</w:t>
      </w:r>
    </w:p>
    <w:p>
      <w:r>
        <w:t>Per costante giurisprudenza, dal diritto di essere sentito garantito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143 V 71 consid. 4.1 con ulteriori riferimenti). L'autorità giudicante deve determinare il contenuto e la portata del diritto di essere sentito, in funzione della situazione concreta e tenuto conto degli interessi in gioco. Vanno in particolare considerati, da un lato, il pregiudizio alla situazione dell'interessato così come risulta dalla decisione che deve essere adottata e, dall'altro, l'importanza e l'urgenza dell'intervento amministrativo. In generale, quanto più la decisione che ci si appresta a prendere è suscettibile di pregiudicare la posizione dell'interessato, tanto più il diritto di essere sentito di quest'ultimo va accordato e riconosciuto ampiamente.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a condizione però che la violazione non sia di particolare gravità (DTF 135 I 279 consid. 2.3 con ulteriori riferimenti).</w:t>
      </w:r>
    </w:p>
    <w:p>
      <w:r>
        <w:rPr>
          <w:b/>
        </w:rPr>
        <w:t>E. 4.1</w:t>
      </w:r>
    </w:p>
    <w:p>
      <w:r>
        <w:t>Occorre in prima battuta verificare se il Comune può invocare una violazione del diritto di essere sentito, ossia se l'insorgente è titolare delle pretese derivanti dall'art. 29 cpv. 2 Cost. e delle norme procedurali che concretizzano la disposizione costituzionale.</w:t>
      </w:r>
    </w:p>
    <w:p>
      <w:r>
        <w:rPr>
          <w:b/>
        </w:rPr>
        <w:t>E. 4.2</w:t>
      </w:r>
    </w:p>
    <w:p>
      <w:r>
        <w:t>Un comune può invocare il divieto di arbitrio e le garanzie procedurali previste dalla Cost., in cui rientra dunque anche l'art. 29 cpv. 2 Cost., nella misura in cui queste rivendicazioni sono strettamente correlate ad una presunta violazione della sua autonomia (cfr. DTF 146 I 83 consid. 3.1).</w:t>
      </w:r>
    </w:p>
    <w:p>
      <w:r>
        <w:rPr>
          <w:b/>
        </w:rPr>
        <w:t>E. 4.3</w:t>
      </w:r>
    </w:p>
    <w:p>
      <w:r>
        <w:t>Ora, il Comune è toccato nella sua autonomia finanziaria - ambito in cui esso gode di una certa indipendenza - visto che la decisione adottata dall'autorità inferiore comporterebbe per l'insorgente dei costi aggiuntivi e gli imporrebbe un aggravio volto ad assicurare l'esercizio e la manutenzione dei sottopassaggi e del soprappassaggio. Il Tribunale non può inoltre esimersi dal sottolineare che l'autorità inferiore ha sottoposto al Comune dei contratti, che sono per natura bilaterali e che, quindi, richiedevano la sottoscrizione da parte del ricorrente. Il Comune era dunque in misura di negoziare con l'USTRA. Questo elemento mostra che il ricorrente gode, in questo ambito, di un certo margine di manovra. Il Comune di Mesocco può pertanto invocare una violazione del diritto di essere sentito.</w:t>
      </w:r>
    </w:p>
    <w:p>
      <w:r>
        <w:rPr>
          <w:b/>
        </w:rPr>
        <w:t>E. 5.1</w:t>
      </w:r>
    </w:p>
    <w:p>
      <w:r>
        <w:t>Come esposto in precedenza, quanto più la decisione che ci si appresta a prendere è suscettibile di pregiudicare la posizione dell'interessato, tanto più il diritto di essere sentito di quest'ultimo va accordato e riconosciuto ampiamente. Il criterio dell'urgenza è anch'esso un indicatore per l'analisi (cfr. supra consid. 3.3). Occorre dunque quantificare il pregiudizio per il Comune e determinare se, nella presente fattispecie, vi era l'urgenza di emettere una decisione.</w:t>
      </w:r>
    </w:p>
    <w:p>
      <w:r>
        <w:rPr>
          <w:b/>
        </w:rPr>
        <w:t>E. 5.2</w:t>
      </w:r>
    </w:p>
    <w:p>
      <w:r>
        <w:t>Nel caso di specie non è possibile quantificare in anticipo quali saranno le risorse necessarie per, ad esempio, determinati lavori di manutenzione. I costi possono infatti variare a dipendenza dell'intervento richiesto. Questo punto può generare insicurezza per un comune medio piccolo come quello di Mesocco, dato che rende maggiormente difficile una pianificazione delle proprie uscite.</w:t>
      </w:r>
    </w:p>
    <w:p>
      <w:r>
        <w:rPr>
          <w:b/>
        </w:rPr>
        <w:t>E. 5.3</w:t>
      </w:r>
    </w:p>
    <w:p>
      <w:r>
        <w:t>Per la ragione sopraesposta lo scrivente Tribunale ritiene che l'onere imposto dalla decisione dell'autorità inferiore è importante.</w:t>
      </w:r>
    </w:p>
    <w:p>
      <w:r>
        <w:rPr>
          <w:b/>
        </w:rPr>
        <w:t>E. 5.4</w:t>
      </w:r>
    </w:p>
    <w:p>
      <w:r>
        <w:t>Per quanto riguarda il criterio dell'urgenza, il Tribunale sottolinea che l'autorità inferiore ha atteso anni prima di regolarizzare la situazione. Qualche mese aggiuntivo non avrebbe di certo messo a repentaglio un qualsivoglia interesse pubblico al punto tale da dover emettere una decisione senza previo avvertimento del ricorrente. La fattispecie non aveva dunque il carattere dell'urgenza, ciò che avrebbe potuto e dovuto convincere l'USTRA ad informare il ricorrente in punto alla prospettata decisione formale.</w:t>
      </w:r>
    </w:p>
    <w:p>
      <w:r>
        <w:rPr>
          <w:b/>
        </w:rPr>
        <w:t>E. 6</w:t>
      </w:r>
    </w:p>
    <w:p>
      <w:r>
        <w:t>In sunto, l'autorità inferiore ha violato il diritto di essere sentito del ricorrente.</w:t>
      </w:r>
    </w:p>
    <w:p>
      <w:r>
        <w:rPr>
          <w:b/>
        </w:rPr>
        <w:t>E. 7.1</w:t>
      </w:r>
    </w:p>
    <w:p>
      <w:r>
        <w:t>Occorre ora esprimersi sulla possibilità di sanare la violazione del diritto di essere sentito.</w:t>
      </w:r>
    </w:p>
    <w:p>
      <w:r>
        <w:rPr>
          <w:b/>
        </w:rPr>
        <w:t>E. 7.2</w:t>
      </w:r>
    </w:p>
    <w:p>
      <w:r>
        <w:t>A titolo eccezionale, la violazione del diritto di essere sentito può essere sanata nella procedura di ricorso se il ricorrente ha avuto modo di esprimersi davanti ad un'autorità di ricorso con pari cognizione, nel senso il potere d'esame della giurisdizione competente non può essere più ristretto di quello dell'istanza inferiore.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147 IV 340 consid. 4.11.3 con ulteriori riferimenti).</w:t>
      </w:r>
    </w:p>
    <w:p>
      <w:r>
        <w:rPr>
          <w:b/>
        </w:rPr>
        <w:t>E. 7.3</w:t>
      </w:r>
    </w:p>
    <w:p>
      <w:r>
        <w:t>Innanzitutto, il ricorrente ha giustificato la sua inazione richiamando l'importante carico di lavoro a cui il Comune sarebbe stato confrontato (cfr. allegato n. 3 della risposta al ricorso dell'autorità inferiore). Il Tribunale segnala a questo proposito che i contratti sono stati inviati al Comune in data 29 ottobre 2014. Il primo richiamo è intervenuto il 10 luglio 2018, quindi quasi quattro anni dopo l'invio dei contratti. Il secondo richiamo è stato inviato al Comune in data 1° febbraio 2019. Il ricorrente ha quindi avuto più di quattro anni per prendere una posizione sulla proposta dell'USTRA. Non è passata inoltre agli occhi di questo Tribunale inosservata l'assenza di risposta ai richiami, anche solo per domandare un'ulteriore proroga. Questo comportamento è incomprensibile e non è accettabile da parte di un Comune, a sua volta amministrazione pubblica. Ciononostante, questo Tribunale ritiene anche che l'imposizione di 15 contratti per mezzo di una decisione senza previo avvertimento del ricorrente sia problematica. Come già è stato ribadito dallo scrivente Tribunale, il diritto di essere sentito non si esercita per la prima volta in sede ricorsuale. Questa non è chiaramente l'intenzione del legislatore. Non spetta a questo Tribunale essere il primo garante di questa garanzia procedurale. Questo è il ruolo delle autorità precedenti. L'istituto della riparazione non è previsto per rimediare a ogni violazione del diritto di essere sentito. Ogni autorità federale deve, in ogni circostanza, dimostrare un comportamento esemplare nella gestione delle proprie procedure (cfr. sentenza del Tribunale A-6546/2018 del 23 novembre 2021 consid. 5.4). Inoltre, vista anche la natura non urgente (cfr. supra consid. 5.4), questo Tribunale non vede perché l'autorità inferiore non avrebbe potuto informare il ricorrente sulla volontà di imporre i contratti unilateralmente per mezzo di una decisione. L'attitudine dell'autorità inferiore è stata verso il Comune intransigente, anche tenendo conto della passività incomprensibile del ricorrente. Per le ragioni esposte, la lesione del diritto di essere sentito del Comune è da considerarsi grave. Infine, nel caso di specie, l'annullamento della decisione impugnata e il rinvio della causa all'autorità inferiore non costituirebbero una mera formalità. Infatti, dagli atti non emerge una qualsivoglia discussione tra il ricorrente e l'autorità inferiore. Questo Tribunale si auspica dunque, con l'emissione di questa sentenza, che le parti riprendano gli scambi nel tentativo di giungere ad un accordo. Se ciò non dovesse verificarsi, come minimo la decisione dovrà essere dovutamente motivata. In altre parole, l'autorità inferiore dovrà evitare un approccio schematico, nel senso che dovrà spiegare la motivazione della ripartizione dei costi per ogni singolo manufatto. Così facendo, il ricorrente non dovrebbe avere modo di considerarsi non informato sulle intenzioni specifiche relative ad ogni oggetto. In tutti i casi, il Comune veglierà a rispondere senza indugio e entro i termini che gli verranno impartiti dall'autorità inferiore.</w:t>
      </w:r>
    </w:p>
    <w:p>
      <w:r>
        <w:rPr>
          <w:b/>
        </w:rPr>
        <w:t>E. 8</w:t>
      </w:r>
    </w:p>
    <w:p>
      <w:r>
        <w:t>Alla luce di quanto precede, la violazione del diritto non può essere sanata. La decisione del 22 aprile 2020 è dunque annullata. Gli atti di causa sono rinviati all'autorità inferiore, perché proceda, eventualmente, alla pronuncia di una nuova decisione, previa audizione dell'insorgente.</w:t>
      </w:r>
    </w:p>
    <w:p>
      <w:r>
        <w:rPr>
          <w:b/>
        </w:rPr>
        <w:t>E. 9.1</w:t>
      </w:r>
    </w:p>
    <w:p>
      <w:r>
        <w:t>Visto l'esito della procedura, non si prelevano spese processuali. L'anticipo di franchi 3'000 viene restituito all'insorgente.</w:t>
      </w:r>
    </w:p>
    <w:p>
      <w:r>
        <w:rPr>
          <w:b/>
        </w:rPr>
        <w:t>E. 9.2</w:t>
      </w:r>
    </w:p>
    <w:p>
      <w:r>
        <w:t>Conformemente all'art. 64 PA, l'autorità di ricorso, se ammette il ricorso in tutto o in parte, può assegnare al ricorrente un'indennità per le spese indispensabili e relativamente elevate che ha sopportato. Nel caso in esame, tenuto conto anche dell'inazione del Comune, si giustifica riconoscere alla parte ricorrente un'indennità a titolo di spese ripetibili di franchi 500,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