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A-2650/2018 vom 1. Mai 2019</w:t>
      </w:r>
    </w:p>
    <w:p>
      <w:r>
        <w:t>Bundesverwaltungsgericht, 2019-05-01, DE</w:t>
      </w:r>
    </w:p>
    <w:p>
      <w:r>
        <w:rPr>
          <w:b/>
        </w:rPr>
        <w:t xml:space="preserve">Quelle: </w:t>
      </w:r>
      <w:r>
        <w:t>https://mcp.opencaselaw.ch/entscheid/bvger_A-2650_2018</w:t>
      </w:r>
    </w:p>
    <w:p>
      <w:r>
        <w:t>FR: TAF A-2650/2018 du 1 mai 2019</w:t>
      </w:r>
    </w:p>
    <w:p>
      <w:r>
        <w:t>IT: TAF A-2650/2018 del 1 maggio 2019</w:t>
      </w:r>
    </w:p>
    <w:p>
      <w:pPr>
        <w:pStyle w:val="Heading2"/>
      </w:pPr>
      <w:r>
        <w:t>Regeste</w:t>
      </w:r>
    </w:p>
    <w:p>
      <w:r>
        <w:t>Auflösung des Arbeitsverhältnisses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der in Art. 33 VGG aufgeführten Vorinstanzen verfügt hat und keine Ausnahme nach Art. 32 VGG vorliegt. Beim angefochtenen Entscheid handelt es sich um eine Verfügung im genannten Sinn, welche von einer zuständigen Vorinstanz gemäss Art. 33 Bst. d VGG erlassen wurde. Eine Ausnahme nach Art. 32 VGG liegt nicht vor, weshalb das Bundesverwaltungsgericht zur Beurteilung der vorliegenden Beschwerde zuständig ist (vgl. Art. 36 Abs. 1 des Bundespersonalgesetzes vom 24. März 2000 [BPG, SR 172.220.1]). Das Verfahren richtet sich nach dem VwVG, soweit das VGG nichts anderes bestimmt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nahm am vorinstanzlichen Verfahren teil und ist als Adressat der angefochtenen Verfügung sowohl formell als auch materiell beschwert, weshalb er zur Einreichung der Beschwerde ohne weiteres legitimiert ist.</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Der Arbeitgeber kann das unbefristete Arbeitsverhältnis unter anderem wegen mangelnder Eignung, Tauglichkeit oder Bereitschaft, die im Arbeitsvertrag vereinbarte Arbeit zu verrichten, ordentlich kündigen (Art. 10 Abs. 3 Bst. c BPG). Der Angestellte ist nicht geeignet oder untauglich,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Nach der Rechtsprechung des Bundesverwaltungsgerichts rechtfertigt sich die Annahme einer längeren Krankheit im Allgemeinen frühestens nach zwei Jahren. Im Gegensatz zur subjektiv motivierten fehlenden Bereitschaft sind mangelnde Eignung und Tauglichkeit objektive, nicht vom Angestellten verschuldete Gründe. Solche sind nicht leichthin anzunehmen, ist doch der Arbeitgeber gemäss Art. 19 Abs. 1 BPG gehalten, alle Möglichkeiten einer zumutbaren Weiterbeschäftigung auszuschöpfen, bevor er einer angestellten Person ohne deren Verschulden kündigt (zum Ganzen Urteile BGer 8C_714/2017 vom 7. März 2018 E. 4.2.2 und 8C_87/2017 vom 28. April 2017 E. 4.2; BVGE 2016/11 E. 8.5; Urteile BVGer A-5493/2017 vom 6. Dezember 2018 E. 4.3 und A-3006/2017 vom 4. Dezember 2018 E. 3.2; Harry Nötzli, in: Portmann/Uhlmann [Hrsg.], Bundespersonalgesetz, 2013, Rz. 35 f. zu aArt. 12 BPG). Mithin hat die zuständige Stelle gemäss Art. 11a Abs. 1 BPV bei krankheits- oder unfallbedingter Arbeitsverhinderung einer angestellten Person alle sinnvollen und zumutbaren Möglichkeiten auszuschöpfen, um die betroffene Person wieder in den Arbeitsprozess einzugliedern. Ist ein Arbeitnehmer für die Stelle als ungeeignet oder untauglich zu betrachten, ist zu prüfen, ob unter den gegebenen Umständen ein Angebot einer vergleichbaren zumutbaren Arbeit innerhalb der Bundesverwaltung möglich ist. Demgegenüber ist der Arbeitnehmer grundsätzlich verpflichtet, den Prozess der beruflichen Wiedereingliederung im Rahmen seiner Möglichkeiten aktiv zu unterstützen (vgl. Urteil des BGer 8C_87/2017 vom 28. April 2017 E. 5.4; Urteile BVGer A-5819/2016 vom 22. November 2017 E. 3.2.3 und A-662/2017 vom 31. August 2017 E. 5.1.3, je m.w.H.).</w:t>
      </w:r>
    </w:p>
    <w:p>
      <w:r>
        <w:rPr>
          <w:b/>
        </w:rPr>
        <w:t>E. 3.2</w:t>
      </w:r>
    </w:p>
    <w:p>
      <w:r>
        <w:t>Im vorliegenden Fall hat die Vorinstanz das Arbeitsverhältnis mit dem Beschwerdeführer gestützt auf Art. 10 Abs. 3 Bst. c BPG wegen mangelnder Tauglichkeit ordentlich gekündigt. Der Beschwerdeführer habe seit zwei Jahren aus gesundheitlichen Gründen die Anforderungen gemäss Stellenbeschrieb nicht erfüllt und sei aus gesundheitlichen Gründen dauerhaft nicht fähig, die im Arbeitsvertrag vereinbarte Arbeit zu erfüllen.</w:t>
      </w:r>
    </w:p>
    <w:p>
      <w:r>
        <w:rPr>
          <w:b/>
        </w:rPr>
        <w:t>E. 3.3</w:t>
      </w:r>
    </w:p>
    <w:p>
      <w:r>
        <w:t>Der Beschwerdeführer beantragt die teilweise Aufhebung der vorin-stanzlichen Verfügung und eine Abgangsentschädigung von zehn Monatslöhnen. Anspruch auf eine Abgangsentschädigung habe, wer längere Zeit beim Bund gearbeitet und seine Stelle ohne eigenes Verschulden verloren habe. Entgegen den Ausführungen in der angefochtenen Verfügung sei die Auflösung des Arbeitsverhältnisses nicht verschuldet. Bei der Krankheit bzw. den Rückenbeschwerden und den psychischen Beschwerden handle es sich um eine objektive Unmöglichkeit, die der Betroffene nicht zu vertreten habe. Der Beruf und die Vorinstanz hätten ihn für die bisherige Tätigkeit unfähig gemacht, wobei auf Mobbing zu verweisen sei. Der Beschwerdeführer suche ausserhalb der bisherigen Tätigkeit eine Vollzeitbeschäftigung.</w:t>
      </w:r>
    </w:p>
    <w:p>
      <w:r>
        <w:rPr>
          <w:b/>
        </w:rPr>
        <w:t>E. 3.4</w:t>
      </w:r>
    </w:p>
    <w:p>
      <w:r>
        <w:t>Aus diesen Ausführungen wie auch aus den weiteren Eingaben des Beschwerdeführers im Verfahren und seinen Vorbringen anlässlich der durchgeführten öffentlichen Verhandlung ergibt sich, dass der Beschwerdeführer anerkennt, dass er für die bisherige Tätigkeit untauglich ist. Die Kündigung wegen mangelnder Tauglichkeit ficht er mit der vorliegenden Beschwerde nicht an, womit diese unbestritten bleibt, zumal auch keine Weiterbeschäftigung oder Entschädigung wegen sachlich nicht gerechtfertigter Kündigung beantragt wird. Beschwerdegegenstand ist folglich lediglich die Abgangsentschädigung, welche die Vorinstanz mit der angefochtenen Verfügung verweigerte. Zu prüfen ist deshalb nachfolgend, ob die Vor-instanz dem Beschwerdeführer zu Recht keine Abgangsentschädigung zugesprochen hat.</w:t>
      </w:r>
    </w:p>
    <w:p>
      <w:r>
        <w:rPr>
          <w:b/>
        </w:rPr>
        <w:t>E. 4.1</w:t>
      </w:r>
    </w:p>
    <w:p>
      <w:r>
        <w:t>Muss einem Angestellten ohne eigenes Verschulden gekündigt werden, unterstützt der Arbeitgeber sein berufliches Fortkommen (Art. 19 Abs. 2 BPG). Er richtet ihm gemäss Art. 19 Abs. 3 BPG unter bestimmten Voraussetzungen eine Entschädigung aus, namentlich wenn er in einem Beruf arbeitet, in dem keine oder nur eine schwache Nachfrage besteht (Bst. a), wenn das Arbeitsverhältnis lange dauert oder die Person ein bestimmtes Alter erreicht hat (Bst. b). Voraussetzung für eine Entschädigung ist, dass die Kündigung ohne Verschulden der angestellten Person erfolgt (Urteil BGer 8C_504/2017 vom 9. März 2018 E. 5.2). Gestützt auf die per 1. Januar 2017 aufgehobene Bestimmung von aArt. 31 Abs. 2 der Bundespersonalverordnung vom 3. Juli 2011 (BPV, SR 172.220.11.3; AS 2013 1521) ging die Praxis bei einer Auflösung des Arbeitsverhältnisses wegen gesundheitlicher Probleme von einer unverschuldeten Kündigung aus. Mit der Aufhebung von Art. 31 Abs. 2 BPV gilt nun seit dem 1. Januar 2017 eine Kündigung, die wegen langandauernder krankheitsbedingter Arbeitsunfähigkeit des Angestellten und somit wegen mangelnder Tauglichkeit i.S.v. Art. 10 Abs. 3 Bst. c BPG ausgesprochen wird, entgegen den Vorbringen des Beschwerdeführers personalrechtlich jedoch als selbst verschuldet (Art. 31 Abs. 1 Bst. a BPV; Urteil des BVGer A-5159/2017 vom 18. Februar 2019 E. 4.2.3).</w:t>
      </w:r>
    </w:p>
    <w:p>
      <w:r>
        <w:rPr>
          <w:b/>
        </w:rPr>
        <w:t>E. 4.2</w:t>
      </w:r>
    </w:p>
    <w:p>
      <w:r>
        <w:t>Mit der besagten Änderung der BPV sollte die Ausrichtung von Abgangsentschädigungen gemäss Art. 19 Abs. 3 BPG neu geregelt werden und dies in dem Sinne, dass bei Auflösung des Arbeitsverhältnisses wegen Untauglichkeit keine solche mehr ausgerichtet wird (vgl. Urteil des BVGer A-662/2017 vom 31. August 2017 E. 5.2.2). Entsprechend wurde nicht nur Art. 31 Abs. 2 BPV aufgehoben, sondern gleichzeitig Art. 78 Abs. 3 Bst. b BPV geändert. Demnach wird an Personen, deren Arbeitsverhältnis nach Ablauf der Fristen gemäss Art. 31a BPV wegen mangelnder Eignung oder Tauglichkeit - mithin u.a. wegen langandauernder krankheitsbedingter Arbeitsunfähigkeit - aufgelöst wird, keine Entschädigung nach Art. 19 Abs. 3 BPG mehr ausgerichtet (Peter Hänni, Personalrecht des Bundes, 3. Aufl. 2017, Rz. 127; Urteil des BVGer A-5159/2017 vom 18. Februar 2019 E. 4.2.3; vgl. zum Ganzen eingehend Urteile des BVGer A-3006/2017 vom 4. Dezember 2018 E. 4.3.3.2 und A-3796/2018 vom 22. November 2018 E. 3.4.2 f., je m.w.H.).</w:t>
      </w:r>
    </w:p>
    <w:p>
      <w:r>
        <w:rPr>
          <w:b/>
        </w:rPr>
        <w:t>E. 4.3</w:t>
      </w:r>
    </w:p>
    <w:p>
      <w:r>
        <w:t>Hingegen ist der Arbeitgeber trotz dieser Verordnungsänderung weiterhin verpflichtet, im Falle der Untauglichkeit des Arbeitnehmers alle Möglichkeiten einer zumutbaren Weiterbeschäftigung auszuschöpfen, bevor er einer angestellten Person kündigt (Urteil des BVGer A-5159/2017 vom 18. Februar 2019 E. 4.2.3; vgl. zum Ganzen eingehend Urteile des BVGer A-3006/2017 vom 4. Dezember 2018 E. 4.3.3.2 und A-3796/2018 vom 22. November 2018 E. 3.4.2 f., je m.w.H.). Vorliegend ist die Rechtmässigkeit der Kündigung nicht in Frage gestellt (vgl. E. 3.4). Damit erübrigt sich die Prüfung, ob die Vorinstanz alle Möglichkeiten der zumutbaren Weiterbeschäftigung ausgeschöpft hat, was vom Beschwerdeführer bestritten wird. Nach dem Gesagten erübrigt sich auch die diesbezüglich vom Beschwerdeführer beantragte Zeugenbefragung.</w:t>
      </w:r>
    </w:p>
    <w:p>
      <w:r>
        <w:rPr>
          <w:b/>
        </w:rPr>
        <w:t>E. 4.4</w:t>
      </w:r>
    </w:p>
    <w:p>
      <w:r>
        <w:t>Im vorliegenden Fall kündigte die Vorinstanz das Arbeitsverhältnis mit dem Beschwerdeführer per 30. September 2018 wegen mangelnder Tauglichkeit. Vom Beschwerdeführer wird nicht bestritten, dass das Arbeitsverhältnis rechtmässig gestützt auf Art. 10 Abs. 3 Bst. c BPG unter Einhaltung der Fristen gemäss Art. 31a BPV aufgelöst wurde (vgl. oben E. 3). Die Kündigung gilt gemäss Art. 31 Abs. 1 Bst. a BPV demnach als verschuldet. Weil gemäss Art. 78 Abs. 3 Bst. c BPV keine Entschädigung an Personen ausgerichtet wird, deren Arbeitsverhältnis aus eigenem Verschulden gemäss Art. 31 BPV aufgelöst wird, hat der Beschwerdeführer somit keinen Anspruch auf eine Abgangsentschädigung nach Art. 19 Abs. 3 BPG. Ebenfalls kein Anspruch auf eine Abgangsentschädigung besteht, wenn das Arbeitsverhältnis nach Ablauf der Fristen von Art. 31a BPV wegen mangelnder Eignung oder Tauglichkeit aufgelöst wird (Art. 78 Abs. 3 Bst. b BPV). Im vorliegenden Fall war der Beschwerdeführer seit dem 23. Februar 2016 wegen Krankheit in seinem angestammten Beruf arbeitsverhindert. Bei Erlass der Kündigungsverfügung am 21. März 2018 war die Zweijahresfrist nach Art. 31a Abs. 1 BPV somit abgelaufen. Damit hat die Vorinstanz dem Beschwerdeführer zu Recht keine Abgangsentschädigung zugesprochen.</w:t>
      </w:r>
    </w:p>
    <w:p>
      <w:r>
        <w:rPr>
          <w:b/>
        </w:rPr>
        <w:t>E. 4.5</w:t>
      </w:r>
    </w:p>
    <w:p>
      <w:r>
        <w:t>Nachdem keine weiteren Grundlagen für eine Abgangsentschädigung ersichtlich sind oder geltend gemacht werden, ist zusammenfassend ein Anspruch des Beschwerdeführers auf Ausrichtung einer Entschädigung zu verneinen. Bei diesem Ergebnis erübrigt sich auch die vom Beschwerdeführer beantragte Befragung von Zeugen. Die Beschwerde erweist sich als unbegründet und ist abzuweisen.</w:t>
      </w:r>
    </w:p>
    <w:p>
      <w:r>
        <w:rPr>
          <w:b/>
        </w:rPr>
        <w:t>E. 5</w:t>
      </w:r>
    </w:p>
    <w:p>
      <w:r>
        <w:t>Das Beschwerdeverfahren ist in personalrechtlichen Angelegenheiten unabhängig vom Verfahrensausgang kostenlos, ausser bei Mutwilligkeit (Art. 34 Abs. 2 BPG). Es sind entsprechend keine Verfahrenskosten zu erheben. Eine Parteientschädigung ist weder dem unterliegenden Beschwerdeführer (vgl. Art. 64 Abs. 1 VwVG und Art. 7 Abs. 1 des Reglements vom 21. Februar 2008 über die Kosten und Entschädigungen vor dem Bundesverwaltungsgericht [VGKE, SR 173.320.2]) noch der Vorinstanz als Bundesbehörde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