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A-2621/2018 vom 14. Februar 2019</w:t>
      </w:r>
    </w:p>
    <w:p>
      <w:r>
        <w:t>Bundesverwaltungsgericht, 2019-02-14, DE</w:t>
      </w:r>
    </w:p>
    <w:p>
      <w:r>
        <w:rPr>
          <w:b/>
        </w:rPr>
        <w:t xml:space="preserve">Quelle: </w:t>
      </w:r>
      <w:r>
        <w:t>https://mcp.opencaselaw.ch/entscheid/bvger_A-2621_2018</w:t>
      </w:r>
    </w:p>
    <w:p>
      <w:r>
        <w:t>FR: TAF A-2621/2018 du 14 février 2019</w:t>
      </w:r>
    </w:p>
    <w:p>
      <w:r>
        <w:t>IT: TAF A-2621/2018 del 14 febbraio 2019</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Verfügungen gelten nach Art. 5 Abs. 2 VwVG auch Beschwerdeentscheide i.S.v. Art. 61 VwVG. Die Vorinstanz ist eine Dienststelle der Bundesverwaltung i.S.v. Art. 33 Bst. d VGG. Ihr Beschwerdeentscheid stellt eine Verfügung i.S.v. Art. 5 VwVG und damit ein zulässiges Anfechtungsobjekt dar. Da zudem kein Ausnahmegrund nach Art. 32 VGG vorliegt, ist das Bundesverwaltungsgericht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ist als Adressatin des angefochtenen Entscheids, mit welchem ihre Begehren abgewiesen wurden, ohne Weiteres zur vorliegenden Beschwerde legitimiert.</w:t>
      </w:r>
    </w:p>
    <w:p>
      <w:r>
        <w:rPr>
          <w:b/>
        </w:rPr>
        <w:t>E. 1.3</w:t>
      </w:r>
    </w:p>
    <w:p>
      <w:r>
        <w:t>Auf die im Übrigen frist- und formgerecht eingereichte Beschwerde (vgl. Art. 50 und Art. 52 VwVG) ist daher einzutreten.</w:t>
      </w:r>
    </w:p>
    <w:p>
      <w:r>
        <w:rPr>
          <w:b/>
        </w:rPr>
        <w:t>E. 2</w:t>
      </w:r>
    </w:p>
    <w:p>
      <w:r>
        <w:t>Das Bundesverwaltungsgericht überprüft den angefochtenen Entscheid auf Rechtsverletzungen - einschliesslich unrichtiger oder unvollständiger Feststellung des rechterheblichen Sachverhalts und Rechtsfehler bei der Ausübung des Ermessens - sowie auf Angemessenheit hin (Art. 49 VwVG). Es wendet das Recht von Amtes wegen an und ist an die Begründung der Parteien nicht gebunden (Art. 62 Abs. 4 VwVG).</w:t>
      </w:r>
    </w:p>
    <w:p>
      <w:r>
        <w:rPr>
          <w:b/>
        </w:rPr>
        <w:t>E. 3</w:t>
      </w:r>
    </w:p>
    <w:p>
      <w:r>
        <w:t>Im Verwaltungsverfahren gilt das Untersuchungsprinzip, d.h.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Bei Beweislosigkeit ist folglich zu Ungunsten derjenigen Partei zu entscheiden, welche die Beweislast trägt (BGE 130 III 321 E. 3.2; statt vieler eingehend Urteil des Bundesverwaltungsgerichts [BVGer] A-1404/2012 vom 23. August 2012 E. 2.2 f.; André Moser/Michael Beusch/Lorenz Kneubühler, Prozessieren vor dem Bundesverwaltungsgericht, 2. Aufl. 2013, Rz. 3.149 ff.).</w:t>
      </w:r>
    </w:p>
    <w:p>
      <w:r>
        <w:rPr>
          <w:b/>
        </w:rPr>
        <w:t>E. 4</w:t>
      </w:r>
    </w:p>
    <w:p>
      <w:r>
        <w:t>Zunächst ist die Frage des anwendbaren Rechts zu klären. Das Bundesgesetz über Radio und Fernsehen vom 24. März 2006 (RTVG, SR 784.40) und die Radio- und Fernsehverordnung vom 9. März 2007 (RTVV, SR 784.401) wurden hinsichtlich der Empfangsgebühr teilweise geändert. Die Änderungen traten am 1. Juli 2016 in Kraft. Neu ist die Erhebung einer "Abgabe für Radio und Fernsehen" vorgesehen. Dieser Systemwechsel ist auf den 1. Januar 2019 erfolgt (Art. 109b Abs. 1 RTVG i.V.m. Art. 86 Abs. 1 RTVV). Bis zu diesem Zeitpunkt wird die Empfangsgebühr für den privaten und für den gewerblichen Empfang nach bisherigem Recht erhoben (Art. 109b Abs. 2 RTVG) und ist auch die bisherige Gebührenerhebungsstelle (Erstinstanz) für die Erhebung der Empfangsgebühren zuständig (Art. 86 Abs. 1 und 2 RTVV). Vorliegend ist daher auf die bis zum 1. Juli 2016 geltenden Bestimmungen abzustellen, um die Gebührenpflicht der Beschwerdeführerin für die Monate Juni und Juli 2017 zu beurteilen.</w:t>
      </w:r>
    </w:p>
    <w:p>
      <w:r>
        <w:rPr>
          <w:b/>
        </w:rPr>
        <w:t>E. 5.1</w:t>
      </w:r>
    </w:p>
    <w:p>
      <w:r>
        <w:t>Eine Empfangsgebühr muss bezahlen, wer ein zum Empfang von Radio- und Fernsehprogrammen geeignetes Gerät (Empfangsgerät) zum Betrieb bereithält und betreibt (aArt. 68 Abs. 1 Satz 1 RTVG [AS 2007 762]). Die Gebühr ist pro Haushalt oder Geschäftsstelle nur einmal geschuldet (aArt. 68 Abs. 2 RTVG). Wer ein Empfangsgerät zum Betrieb bereithält oder betreibt, muss dies der Erstinstanz vorgängig melden. Ebenso schriftlich zu melden sind Änderungen der meldepflichtigen Sachverhalte (sog. Melde- und Mitwirkungspflicht; aArt. 68 Abs. 3 RTVG und aArt. 60 Abs. 1 RTVV [AS 2007 811]). Die Gebührenpflicht beginnt am ersten Tag des Monats, der dem Beginn des Bereithaltens oder des Betriebs des Empfangsgeräts folgt (aArt. 68 Abs. 4 RTVG). Sie endet mit Ablauf des Monats, in dem das Bereithalten und der Betrieb aller Empfangsgeräte enden, jedoch nicht vor Ablauf des Monats, in dem dies der Erstinstanz gemeldet worden ist (aArt. 68 Abs. 5 RTVG).</w:t>
      </w:r>
    </w:p>
    <w:p>
      <w:r>
        <w:rPr>
          <w:b/>
        </w:rPr>
        <w:t>E. 5.2</w:t>
      </w:r>
    </w:p>
    <w:p>
      <w:r>
        <w:t>Aus dieser gesetzlichen Regelung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deren Empfang einstellen wollen. Insbesondere ist gemäss bundesgerichtlicher Praxis nicht zu beanstanden, dass die Erstinstanz die Mitwirkungspflicht relativ streng handhabt und eine deutliche Mitteilung verlangt, wenn die Voraussetzungen der Gebührenpflicht nicht mehr gegeben sind, da es sich beim Inkasso der fraglichen Gebühren um eine Massenverwaltung handelt (vgl. Urteile des Bundesgerichts 2C_629/2007 vom 13. März 2008 E. 2.1 sowie 2A.621/2004 vom 3. November 2004 E. 2.2; Urteile des BVGer A-5243/2016 vom 22. Mai 2017 E. 6.1, A-778/2014 vom 11. August 2014 E. 4.2.1 m.H.).</w:t>
      </w:r>
    </w:p>
    <w:p>
      <w:r>
        <w:rPr>
          <w:b/>
        </w:rPr>
        <w:t>E. 5.3</w:t>
      </w:r>
    </w:p>
    <w:p>
      <w:r>
        <w:t>Den gesetzlichen Bestimmungen über die Beendigung der Gebührenpflicht lässt sich weiter entnehmen, dass diese bestehen bleibt, solange die schriftliche Mitteilung über das die Gebührenpflicht beendende Ereignis nicht zugegangen ist (vgl. aArt. 68 Abs. 5 RTVG). Somit kann die schriftliche Mitteilung, wenn sie erfolgt, nur Auswirkungen für die Zukunft, nicht aber rückwirkend für die Vergangenheit haben. Dies gilt selbst dann, wenn im fraglichen Zeitraum tatsächlich keine betriebsbereiten Geräte mehr vorhanden waren, deren Betrieb vollständig eingestellt worden ist oder aber wie vorliegend ein gemeinsamer Haushalt mit einer anderen, bereits gebührenpflichtigen Person aufgenommen wird. Eine rückwirkende Beendigung ist unabhängig von den tatsächlichen Verhältnissen durch den Wortlaut des Gesetzes ausgeschlossen (vgl. Urteile des Bundesgerichts 2C_629/2007 vom 13. März 2008 E. 2 und 2A.621/2004 vom 3. November 2004 E. 2.2; Urteil des BVGer A-778/2014 vom 11. August 2014 E. 4.2.2; ferner: Rolf H. Weber, Rundfunkrecht, Bern 2008, N 9 zu Art. 68 RTVG).</w:t>
      </w:r>
    </w:p>
    <w:p>
      <w:r>
        <w:rPr>
          <w:b/>
        </w:rPr>
        <w:t>E. 6</w:t>
      </w:r>
    </w:p>
    <w:p>
      <w:r>
        <w:t>Die Beschwerdeführerin ist unbestrittenermassen seit Januar 1998 bei der Erstinstanz für den privaten Radio- und Fernsehempfang angemeldet und unterliegt damit grundsätzlich der Gebührenpflicht. Sie bestreitet jedoch, für die ausstehenden Gebühren im Zeitraum vom 1. Juni bis zum 31. Juli 2017 gebührenpflichtig zu sein. Sie macht im Wesentlichen geltend, dass sie sich bei der Erstinstanz für den Radio- und Fernsehempfang betreffend den Haushalt an der bisherigen Adresse nicht abgemeldet habe. Hätte die Erstinstanz ihr eine Folgerechnung für die neue Abrechnungsperiode von einem Jahr an die bisherige Adresse gesendet, hätte sie diese Rechnung anstandslos bezahlt, da der Haushalt - ohne sie - weiterhin bestehe und immer noch ihr verbundene Personen darin leben würden. Aus diesem Grund habe für sie auch kein Anlass bestanden, sich an der neuen Adresse anzumelden, nebst der Tatsache, dass ihr Lebenspartner an dieser Adresse bereits Empfangsgebühren bezahle. Mit der bestrittenen Rechnungsstellung sei eine Doppelbelastung entstanden, wie sie auch von der Erstinstanz selber nicht vorgesehen sei.</w:t>
      </w:r>
    </w:p>
    <w:p>
      <w:r>
        <w:rPr>
          <w:b/>
        </w:rPr>
        <w:t>E. 6.1</w:t>
      </w:r>
    </w:p>
    <w:p>
      <w:r>
        <w:t>Eine einmal begründete Gebührenpflicht wird erst und auch nur für die Zukunft beendet, wenn sich ein meldepflichtiger Sachverhalt ändert und wenn dieser Umstand der Gebührenerhebungsstelle schriftlich mitgeteilt worden ist (vgl. vorne E. 5.3). Da die Empfangsgebühren nur einmal pro Haushalt zu entrichten sind (vgl. aArt. 68 Abs. 2 RTVG), kann die Gebührenpflicht für eine Person nicht nur dann enden, wenn sie den Betrieb der Empfangsgeräte einstellt, sondern auch, wenn sie in einen Haushalt einzieht, für den diese bereits entrichtet werden (vgl. vorne E. 5.3). Ziehen also zwei oder mehrere gebührenpflichtige Personen in einen gemeinsamen Haushalt, bleibt grundsätzlich nur eine dieser Personen melde- und gebührenpflichtig. Diese Tatsache genügt aber für sich alleine nicht, die Melde- und Gebührenpflicht der übrigen, in derselben Gemeinschaft lebenden Personen zu beenden. Solange keine schriftliche Abmeldung bzw. Meldung dieser Änderung zuhanden der Erstinstanz erfolgt, bleiben alle Personen in einem gemeinsamen Haushalt gebührenpflichtig. Erst am Ende des Monats, in welchem die entsprechende Meldung erfolgt, endet die Gebührenpflicht für die betreffende Person (aArt. 68 Abs. 5 RTVG; vgl. Urteil des Bundesgerichts 2C_629/2007 vom 13. März 2008 E. 2.1 f. und Urteile des BVGer A-1229/2014 vom 23. Juni 2014 E. 4.2 m.H. und A-6535/2010 vom 14. Juni 2011 E. 4.2 in fine m.H.). Demzufolge ist die Beschwerdeführerin, insoweit sie im strittigen Zeitraum nicht der Gebührenpflicht unterliegen will, mit dem Beweis ihrer rechtzeitigen schriftlichen Abmeldung bei der Erstinstanz belastet. Misslingt ihr dieser Beweis, hat sie die Folgen der Beweislosigkeit zu tragen, d.h. sie gilt im fraglichen Zeitraum als gebührenpflichtig für den privaten Radio- und Fernsehempfang. Vorliegend ist unbestritten und aktenkundig, dass die Beschwerdeführerin erst am 10. Juli 2017 schriftlich mitteilte, dass sie in einen Haushalt eingezogen ist, für den die Empfangsgebühren bereits entrichtet werden, weshalb sie den Beweis einer früheren schriftlichen Abmeldung nicht erbringen kann. Aus vorgehenden Ausführungen folgt auch, dass der Umzug der Beschwerdeführerin in diesem Zusammenhang nicht ausschlaggebend sein kann. So trifft es nicht zu, dass eine gebührenpflichtige Person nach einem Umzug nur dann am neuen Ort der Gebührenpflicht (erneut) unterliegt, wenn sie sich dort wieder anmeldet. Vielmehr bleibt eine angemeldete Person, unabhängig von einem Ortswechsel, bis zur ordnungsgemässen Abmeldung ununterbrochen gebührenpflichtig. Aufgrund der Mitwirkungspflicht obliegt es dem Radio- und Fernsehempfänger, seine aktuelle Adresse der Erstinstanz mitzuteilen (Urteil des BVGer A-778/2014 vom 11. August 2014 E. 5.1.3).</w:t>
      </w:r>
    </w:p>
    <w:p>
      <w:r>
        <w:rPr>
          <w:b/>
        </w:rPr>
        <w:t>E. 6.2</w:t>
      </w:r>
    </w:p>
    <w:p>
      <w:r>
        <w:t>Sodann vermag auch der Einwand der Beschwerdeführerin, sie hätte eine Folgerechnung für die neue Abrechnungsperiode von einem Jahr an die bisherige Adresse anstandslos bezahlt, da der Haushalt - ohne sie - weiterhin bestehe, nichts daran zu ändern. Die Empfangsgebühren sind zwar pro Haushalt geschuldet, die Gebührenpflicht wird jedoch stets auf jene Person bezogen, die sich für den Radio- bzw. Fernsehempfang angemeldet hat (vgl. dazu aArt. 68 Abs. 1 und 2 RTVG). Deren Anmeldung deckt das Bereithalten und den Betrieb sämtlicher Empfangsgeräte im jeweiligen Haushalt. Zieht die betreffende Person um, so decken ihre Gebührenzahlungen den Radio- bzw. Fernsehempfang im neuen Haushalt ab (Urteil des BVGer A-5243/2016 vom 22. Mai 2017 E. 6.1). Folglich bedurfte es nach dem Umzug der Beschwerdeführerin an der bisherigen Adresse einer Neuanmeldung durch eine in diesem Haushalt wohnende Person.</w:t>
      </w:r>
    </w:p>
    <w:p>
      <w:r>
        <w:rPr>
          <w:b/>
        </w:rPr>
        <w:t>E. 6.3</w:t>
      </w:r>
    </w:p>
    <w:p>
      <w:r>
        <w:t>Betreffend die von der Beschwerdeführerin erwähnte Folge einer doppelten Erhebung der Empfangsgebühren pro Haushalt bleibt Folgendes festzuhalten: Auch die Bestimmung von aArt. 68 Abs. 2 RTVG, wonach die Empfangsgebühr pro Haushalt oder Geschäftsstelle unabhängig von der Zahl der Empfangsgeräte nur einmal geschuldet ist, befreit die Beschwerdeführerin nicht von der Meldepflicht nach aArt. 68 Abs. 3 RTVG i.V.m. aArt. 60 Abs. 1 RTVV. Wie dargestellt rechtfertigt sich die praxisgemäss strenge Handhabung der Melde- und Mitwirkungspflicht, da es sich beim Inkasso der Empfangsgebühren um ein Massenverwaltungsgeschäft handelt (vgl. vorne E. 5.2 und auch Botschaft vom 18. Dezember 2002 zur Totalrevision des RTVG, BBl 2002 1725, wonach die Meldepflicht der Durchsetzung der Gebührenpflicht dient). Dies lässt sich im Ergebnis auch insofern begründen, als bei sorgfältiger Befolgung der Meldepflicht keine doppelte Erhebung der Empfangsgebühren pro Haushalt resultiert (Urteil des BVGer A-778/2014 vom 11. August 2014 E. 5.2).</w:t>
      </w:r>
    </w:p>
    <w:p>
      <w:r>
        <w:rPr>
          <w:b/>
        </w:rPr>
        <w:t>E. 7</w:t>
      </w:r>
    </w:p>
    <w:p>
      <w:r>
        <w:t>Zusammenfassend kann festgehalten werden, dass die Vorinstanz die Gebührenpflicht der Beschwerdeführerin für den privaten Radio- und Fernsehempfang im Zeitraum vom 1. Juni bis 31. Juli 2017 zu Recht bestätigt hat. Ebenfalls nicht zu beanstanden ist die Auferlegung der vorinstanzlichen Verfahrenskosten in der Höhe von Fr. 200.- zulasten der Beschwerdeführerin sowie die Nichtgewährung einer Parteientschädigung. Der angefochtene Entscheid erweist sich somit als rechtmässig und die dagegen erhobene Beschwerde ist abzuweisen.</w:t>
      </w:r>
    </w:p>
    <w:p>
      <w:r>
        <w:rPr>
          <w:b/>
        </w:rPr>
        <w:t>E. 8.1</w:t>
      </w:r>
    </w:p>
    <w:p>
      <w:r>
        <w:t>Bei diesem Ausgang des Verfahrens gilt die Beschwerdeführerin als unterliegend, weshalb sie die Verfahrenskosten zu tragen hat (Art. 63 Abs. 1 VwVG). Diese sind auf Fr. 800.-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8.2</w:t>
      </w:r>
    </w:p>
    <w:p>
      <w:r>
        <w:t>Angesichts ihres Unterliegens hat die Beschwerdeführerin keinen Anspruch auf Parteientschädigung (Art. 64 Abs. 1 VwVG; Art. 7 Abs. 1 VGKE e contrario). Ebenfalls keinen Anspruch auf Parteientschädigung haben Bundesbehörden und andere Behörden, die als Parteien auftreten (Art. 7 Abs. 3 VGKE). Folglich steht weder der Erst- noch der Vorinstanz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