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A-2618/2019 vom 30. Juli 2019</w:t>
      </w:r>
    </w:p>
    <w:p>
      <w:r>
        <w:t>Bundesverwaltungsgericht, 2019-07-30, FR</w:t>
      </w:r>
    </w:p>
    <w:p>
      <w:r>
        <w:rPr>
          <w:b/>
        </w:rPr>
        <w:t xml:space="preserve">Quelle: </w:t>
      </w:r>
      <w:r>
        <w:t>https://mcp.opencaselaw.ch/entscheid/bvger_A-2618_2019</w:t>
      </w:r>
    </w:p>
    <w:p>
      <w:r>
        <w:t>FR: TAF A-2618/2019 du 30 juillet 2019</w:t>
      </w:r>
    </w:p>
    <w:p>
      <w:r>
        <w:t>IT: TAF A-2618/2019 del 30 luglio 2019</w:t>
      </w:r>
    </w:p>
    <w:p>
      <w:pPr>
        <w:pStyle w:val="Heading2"/>
      </w:pPr>
      <w:r>
        <w:t>Regeste</w:t>
      </w:r>
    </w:p>
    <w:p>
      <w:r>
        <w:t>Assistance administrative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la recourante disposant en outre de la qualité pour recourir (art. 48 PA et art. 19 al. 2 LAAF). Il convient par conséquent d'entrer en matière sur le recours, sous réserve de ce qui suit (consid. 2).</w:t>
      </w:r>
    </w:p>
    <w:p>
      <w:r>
        <w:rPr>
          <w:b/>
        </w:rPr>
        <w:t>E. 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 Cependant, lorsque comme en l'espèce, le Tribunal fédéral admet un recours et renvoie l'affaire à l'autorité précédente en application de l'art. 107 al. 2 LTF, l'autorité à laquelle la cause est renvoyée voit sa cognition limitée par les motifs de l'arrêt de renvoi, en ce sens qu'elle est liée par ce qui a déjà été jugé définitivement par le Tribunal fédéral (cf. ATF 133 III 201 consid. 4.2 : jurisprudence toujours valable sous l'empire de la LTF: ATF 135 III 334 consid. 2 et 2.1 p. 335 s. ; arrêts du TAF A-2325/2017 du 14 novembre 2018 consid. 2.3, A-7160/2015 du 21 décembre 2016 consid. 2.2.2). L'autorité de renvoi doit se fonder sur les considérants de l'arrêt de renvoi et ne peut s'écarter de l'argumentation juridique de Tribunal fédéral tant en ce qui concerne les points sur lesquels l'argumentation de l'autorité précédente a été approuvée que ceux sur lesquels elle a été déjugée (Ulrich Meyer/Johanna Dormann, in : Niggli/Uebersax/Wiprächtiger [ed.], Basler Kommentar, Bundesgerichtsgesetz, 2e ed., 2011, n°18 ad art. 107; Bernard Corboz, Commentaire de la LTF, 2e éd. 2014, n° 27 ad art. 107). Ainsi, la seule marge de manoeuvre que conserve l'autorité à qui la cause est renvoyée tient aux questions laissées ouvertes par l'arrêt de renvoi et aux conséquences qui en découlent (Bernard Corboz, op. cit., n° 27 ad art. 107). En l'occurrence, dans son arrêt 2C_653/2017, précité, rendu dans la présente cause, le Tribunal fédéral a jugé d'une manière qui lie la Cour de céans que le droit d'être entendu des différentes parties, mais en particulier des sociétés sises [...] n'avait pas été violé. Les notifications des actes de procédures et de la décision contestée ont ainsi été effectuées de manière conforme au droit. Cette question a donc acquis force de chose jugée. Cela étant, le Tribunal fédéral a admis le recours de l'Administration fédérale des contributions et a partiellement annulé l'arrêt attaqué « dans la mesure où il constate la nullité partielle de la décision du 26 avril 2016 » (arrêt du TF 2C_653/2017, précité, consid. 8). L'arrêt de la Cour de céans est cependant confirmé pour le surplus. Le Tribunal administratif fédéral devra dès lors examiner « les griefs au fond formés par A.______ qu'il n'avait pas traités, en raison de la constatation de la nullité partielle de la décision du 26 avril 2016. Il lui appartiendra également de statuer à nouveau sur les frais et dépens » (arrêt 2C_653/2017, consid. 8). Cette question n'a donc pas intégralement acquis force de chose jugée et il se justifie de l'examiner à nouveau.</w:t>
      </w:r>
    </w:p>
    <w:p>
      <w:r>
        <w:rPr>
          <w:b/>
        </w:rPr>
        <w:t>E. 3.1.1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2.1.1 et A-6399/2014 du 4 janvier 2016 consid. 6).</w:t>
      </w:r>
    </w:p>
    <w:p>
      <w:r>
        <w:rPr>
          <w:b/>
        </w:rPr>
        <w:t>E. 3.1.2</w:t>
      </w:r>
    </w:p>
    <w:p>
      <w:r>
        <w:t>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connues de l'Etat requérant (arrêts du TAF A-5066/2016 du 17 mai 2018 consid. 4.1). La question de savoir si cet Accord s'applique ici peut toutefois demeurer ouverte, puisque les modifications apportées à l'Accord concernent des points qui n'ont pas de lien avec les aspects litigieux du cas d'espèce, ni d'incidence sur le sort du recours (cf. arrêt du TF 2C_893/2015 du 16 février 2017 consid. 4 non publié in : ATF 143 II 202 ; pour ces développements, cf. ég. arrêt du TAF A-6266/2017 du 24 août 2018 consid. 2.1.2).</w:t>
      </w:r>
    </w:p>
    <w:p>
      <w:r>
        <w:rPr>
          <w:b/>
        </w:rPr>
        <w:t>E. 3.2</w:t>
      </w:r>
    </w:p>
    <w:p>
      <w:r>
        <w:t>Sur le plan formel, la requête doit indiquer les éléments qui figurent au ch. XI par. 3 du Protocole additionnel (pour la version en vigueur avant la modification du 25 juin 2014, RO 2010 5683, 5688 s.), à savoir (a) l'identité de la personne faisant l'objet d'un contrôle ou d'une enquête ; (b) la période visée ; (c) une description des renseignements demandés ; (d) le but fiscal poursuivi et, (e) dans la mesure où ils sont connus, les noms et adresses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3.3.1</w:t>
      </w:r>
    </w:p>
    <w:p>
      <w:r>
        <w:t>Aux termes de l'art. 28 par. 1 CDI CH-FR,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et A-2321/2017 du 20 décembre 2017 consid. 3.6.1 avec les réf. citées). La condition de la pertinence vraisemblable des renseignements requis est ainsi la clé de voûte de l'échange de renseignements (arrêt du TF 2C_1162/2016 du 4 octobre 2017 consid. 6.3 ; arrêt du TAF A-5066/2016 du 17 mai 2018 consid. 2.3.1 ; pour ces développements, arrêt du TAF A-6266/2017 du 24 août 2018 consid. 2.3.1).</w:t>
      </w:r>
    </w:p>
    <w:p>
      <w:r>
        <w:rPr>
          <w:b/>
        </w:rPr>
        <w:t>E. 3.3.2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2.4 ci-après). L'appréciation de la pertinence vraisemblable des informations demandées est ainsi en premier lieu du ressort de l'Etat requérant ; il n'incombe pas à l'Etat requis de refuser une demande ou la transmission d'informations parce que cet Etat serait d'avis qu'elles manqueraient de pertinence pour l'enquête ou le contrôle sous-jacents (arrêts du TAF A-6266/2017 du 24 août 2018 consid. 2.3.2, A-5066/2016 du 17 mai 2018 consid. 2.3.2 et A-4434/2016 du 18 janvier 2018 consid. 3.6.2 ; voir ATF 142 II 161 consid. 2.1.1, 2.1.4 et 2.4 [qui évoque en particulier une « répartition des rôles » entre l'Etat requérant et l'Etat requis] ; voir encore arrêts du TAF A-4157/2016 du 15 mars 2017 consid. 3.5.1.2 et A-1414/2015 du 31 mars 2016 consid. 5.3.6 et 5.6 [décision confirmée par arrêt du TF 2C_387/2016 du 5 mars 2018]).</w:t>
      </w:r>
    </w:p>
    <w:p>
      <w:r>
        <w:rPr>
          <w:b/>
        </w:rPr>
        <w:t>E. 3.3.3</w:t>
      </w:r>
    </w:p>
    <w:p>
      <w:r>
        <w:t>L'information concernant l'assujettissement d'une personne physique ou morale en Suisse, dans un canton donné, peut remplir la condition de la pertinence vraisemblable, en particulier si une question en ce sens est posée par l'autorité requérante (arrêt du TAF A-2838/2016 du 8 mars 2017 consid. 5.5.5.1 s).</w:t>
      </w:r>
    </w:p>
    <w:p>
      <w:r>
        <w:rPr>
          <w:b/>
        </w:rPr>
        <w:t>E. 3.4.1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A-5066/2016 du 17 mai 2018 consid. 2.4.1, A-4434/2016 du 18 janvier 2018 consid. 3.4.2 et A-6391/2016 du 17 janvier 2018 consid. 4.3.4.1 avec les réf. citées [décision confirmée par arrêt du TF 2C_88/2018 du 7 décembre 2018]).</w:t>
      </w:r>
    </w:p>
    <w:p>
      <w:r>
        <w:rPr>
          <w:b/>
        </w:rPr>
        <w:t>E. 3.4.2</w:t>
      </w:r>
    </w:p>
    <w:p>
      <w:r>
        <w:t>La bonne foi d'un Etat est toujours présumée dans les relations internationales, ce qui implique, dans le présent contexte,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TAF A-6266/2017 du 24 août 2018 consid. 2.4.2, A-5066/2016 du 17 mai 2018 consid. 2.4.2, A-4669/2016 du 8 décembre 2017 consid. 2.3 et A-2915/2016 du 4 avril 2017 consid. 3.2.3).</w:t>
      </w:r>
    </w:p>
    <w:p>
      <w:r>
        <w:rPr>
          <w:b/>
        </w:rPr>
        <w:t>E. 3.5</w:t>
      </w:r>
    </w:p>
    <w:p>
      <w:r>
        <w:t>La demande ne doit pas être déposée uniquement à des fins de recherche de preuves au hasard (interdiction de la pêche aux renseignements [« fishing expedition »] ; ch. XI par. 2 du Protocole additionnel ; ATF 143 II 136 consid. 6 ; ATF 144 II 206 consid. 4.2 ; arrêt du TF 2C_1162/2016 du 4 octobre 2017 consid. 9.1 ; arrêts du TAF A-4545/2016 du 8 février 2018 consid. 4.3.2, A-4434/2016 du 18 janvier 2018 consid. 3.3, A-2321/2017 du 20 décembre 2017 consid. 3.3, A-2317/2017 du 19 décembre 2017 consid. 3.3, A-4669/2016 du 8 décembre 2017 consid. 2.2 et A-907/2017 du 14 novembre 2017 consid. 2.2). L'interdiction des « fishing expeditions » correspond au principe de proportionnalité (art. 5 al. 2 Cst.), auquel doit se conformer chaque demande d'assistance administrative (arrêts du TAF A-3320/2017 du 15 août 2018 consid. 3.3.2, A-525/2017 du 29 janvier 2018 consid. 2.4 [décision attaquée devant le TF], A-7561/2016 du 25 août 2017 consid. 2.3, A-6306/2015 du 15 mai 2017 consid. 4.2.2.2, A-4157/2016 du 15 mars 2017 consid. 3.3). Il n'est, cela dit, pas attendu de l'Etat requérant que chacune de ses questions conduise nécessairement à une recherche fructueuse correspondante (arrêts du TAF A-6266/2017 du 24 août 2018 consid. 2.5, A-5066/2016 du 17 mai 2018 consid. 2.5, A-525/2017 du 29 janvier 2018 consid. 2.4 [décision attaquée devant le TF] et A-4157/2016 du 15 mars 2017 consid. 3.3).</w:t>
      </w:r>
    </w:p>
    <w:p>
      <w:r>
        <w:rPr>
          <w:b/>
        </w:rPr>
        <w:t>E. 3.6</w:t>
      </w:r>
    </w:p>
    <w:p>
      <w:r>
        <w:t>L'Etat requérant doit respecter le principe de subsidiarité (ch. XI par. 1 du Protocole additionnel ;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arrêts du TAF A-6266/2017 du 24 août 2018 consid. 2.7, A-5066/2016 du 17 mai 2018 consid. 2.7 et A-525/2017 du 29 janvier 2018 consid. 2.5.1 [décision attaquée devant le TF]).</w:t>
      </w:r>
    </w:p>
    <w:p>
      <w:r>
        <w:rPr>
          <w:b/>
        </w:rPr>
        <w:t>E. 3.7.1</w:t>
      </w:r>
    </w:p>
    <w:p>
      <w:r>
        <w:t>Les renseignements demandés doivent être compatibles avec les règles de procédure applicables dans l'Etat requérant et dans l'Etat requis (voir art. 28 par. 3 CDI-F). L'art. 28 par. 5 CDI-F prime cela dit le droit de procédure interne (ATF 142 II 161 consid. 4.5.2). L'AFC dispose, en vertu de l'art. 28 par. 5 2ème phrase CDI-F,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2C_216/2015 du 8 novembre 2015 consid. 5.3 ; arrêts du TAF A-6266/2017 du 24 août 2018 consid. 2.8, A-5066/2016 du 17 mai 2018 consid. 2.8 et A-4434/2016 du 18 janvier 2018 consid. 3.8.1 avec les réf. citées).</w:t>
      </w:r>
    </w:p>
    <w:p>
      <w:r>
        <w:rPr>
          <w:b/>
        </w:rPr>
        <w:t>E. 3.7.2</w:t>
      </w:r>
    </w:p>
    <w:p>
      <w:r>
        <w:t>Le droit interne, en l'occurrence l'art. 111 de la loi fédérale du 14 décembre 1990 sur l'impôt fédéral direct (LIFD, RS 642.11 ; message du 6 juillet 2011 concernant l'adoption d'une loi sur l'assistance administrative fiscale, FF 2011 5771, 5791), permet à l'Administration fédérale d'obtenir des renseignements de l'Administration fiscale cantonale, pour autant qu'ils remplissent la condition de la pertinence vraisemblable au sens de l'art. 28 par. 1 CDI-F (arrêt du TF 2C_904/2015 du 8 décembre 2016 consid. 7.1, reprenant en substance le raisonnement de l'arrêt du TAF A-6708/2014 du 24 septembre 2015 consid. 9.2; voir aussi art. 11 al. 1 LAAF 1ère phrase et art. 8 al. 1 et 2 LAAF).</w:t>
      </w:r>
    </w:p>
    <w:p>
      <w:r>
        <w:rPr>
          <w:b/>
        </w:rPr>
        <w:t>E. 3.8</w:t>
      </w:r>
    </w:p>
    <w:p>
      <w:r>
        <w:t>La question de la conformité avec la Convention au sens de l'art. 28 par. 1 in fine CDI-F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Modèle CDI-OCDE),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arrêts du TAF A-7351/2015 du 27 octobre 2016 consid. 4.3.5, A-3782/2016 du 22 septembre 2016 consid. 12, A-2548/2016 du 15 septembre 2016 consid. 2.3).</w:t>
      </w:r>
    </w:p>
    <w:p>
      <w:r>
        <w:rPr>
          <w:b/>
        </w:rPr>
        <w:t>E. 4.1</w:t>
      </w:r>
    </w:p>
    <w:p>
      <w:r>
        <w:t>Aux fins de définir l'objet de la contestation (sur cette notion, voir arrêt du TAF A-1635/2015 du 11 avril 2016 consid. 3.1.2), le Tribunal relève que l'AFC envisage de transmettre l'information selon laquelle les sociétés sont titulaires de [...] relations bancaires sur lesquelles la recourante disposait d'un droit de signature; il est aussi prévu de transmettre les relevés de compte de ces [...] relations (ch. 2 let. d et e du dispositif attaqué; voir aussi courrier de la banque du 15 décembre 2015 [pièce 10 du dossier de l'AFC] dans la procédure A-3421/2016). L'objet du litige qui demeure à traiter concerne d'une part les informations remises par l'administration cantonale (ch. 2 let. a du dispositif attaqué), d'autre part les informations remises par la banque relatives à la relation du compte A (ch. 2 let. b et c dudit dispositif).</w:t>
      </w:r>
    </w:p>
    <w:p>
      <w:r>
        <w:rPr>
          <w:b/>
        </w:rPr>
        <w:t>E. 4.2.1</w:t>
      </w:r>
    </w:p>
    <w:p>
      <w:r>
        <w:t>Il faut considérer que la demande d'assistance (déposée sous la forme de deux missives) est conforme aux exigences du ch. XI par. 3 du Protocole additionnel (cf. consid. 3.2 ci-avant). Les autres détails utiles, comme le nom de la banque, ont été fournis. La demande de l'autorité requérante ne constitue au surplus pas une « fishing expedition » (cf. consid. 3.5 ci-avant), compte tenu de sa précision, hormis éventuellement la question relative au rôle exercé « au sein de personnes morales » ; comme la question n'a toutefois pas porté, on ne la discutera pas plus ici. Pour ce qui concerne la période concernée, aussi bien les questions de la seconde demande d'assistance que le ch. 2 let. a du dispositif attaqué visent les années [...] incluses, même si dite demande indique en outre que l'impôt de solidarité sur la fortune pour l'année [...] est concerné. Quant à la première demande de l'autorité requérante visant des avoirs bancaires, il convient de retenir, comme cela ressort de la partie en faits de la décision litigieuse, que l'assistance est octroyée pour la période allant du [...] au [...]. En tout état, vu la déclaration idoine de l'autorité requérante, à laquelle il convient de se fier (cf. consid. 3.4 ci-avant), le principe de subsidiarité (cf. consid. 3.6 ci-avant) a été respecté.</w:t>
      </w:r>
    </w:p>
    <w:p>
      <w:r>
        <w:rPr>
          <w:b/>
        </w:rPr>
        <w:t>E. 4.2.2</w:t>
      </w:r>
    </w:p>
    <w:p>
      <w:r>
        <w:t>Aucun élément de nature formelle ne faisant obstacle à la demande, il faut désormais se pencher sur la condition de la vraisemblable pertinence. Il faut retenir ici que l'information selon laquelle la recourante est assujettie de manière illimitée, au sens du droit fiscal suisse, à l'impôt sur le revenu et sur la fortune, remplit la condition de la vraisemblable pertinence au sens décrit par le Tribunal fédéral (cf. consid. 3.3 ci-avant). Cette condition est également remplie pour ce qui concerne les revenus et avoirs bancaires déclarés par la recourante au fisc cantonal. Il en va de même pour ce qui est des informations du compte A, au sujet duquel l'AFC a renoncé, à juste titre (voir arrêt du TF 2C_1087/2016 du 31 mars 2017 consid. 4.4), de communiquer la date d'ouverture, hors champ d'application temporel de la demande.</w:t>
      </w:r>
    </w:p>
    <w:p>
      <w:r>
        <w:rPr>
          <w:b/>
        </w:rPr>
        <w:t>E. 4.2.3</w:t>
      </w:r>
    </w:p>
    <w:p>
      <w:r>
        <w:t>Le droit interne suisse ne s'oppose pas à la transmission à l'étranger des documents bancaires (cf. consid. 3.7.1 ci-dessus) ni à celle relative aux informations remises par le fisc cantonal (cf. consid. 3.7.2 ci-dessus), puisqu'ils sont tous vraisemblablement pertinents, tout caviardage portant sur des tiers non concernés ayant été décidé par l'AFC. Il est au surplus conforme à l'art. 17 al. 4 LAAF de décider de transmettre copie de la décision attaquée à l'administration cantonale.</w:t>
      </w:r>
    </w:p>
    <w:p>
      <w:r>
        <w:rPr>
          <w:b/>
        </w:rPr>
        <w:t>E. 4.3</w:t>
      </w:r>
    </w:p>
    <w:p>
      <w:r>
        <w:t>Il convient encore d'examiner les arguments de la recourante, dans la mesure de leur pertinence (voir arrêts du TAF A-4157/2016 du 15 mars 2017 consid. 4.3.1, A-973/2015 du 14 décembre 2016 consid. 4). La recourante soutient qu'elle est domiciliée en Suisse et qu'elle possède une résidence secondaire en France. Elle se serait occupée de "quelques paiements sur territoire français pour le compte d'amis de son ancien employeur", ce qui aurait entraîné un contrôle du fisc français, auquel elle aurait remis des pièces destinées à établir le domicile suisse. Ces pièces auraient à tort été ignorées par le fisc français. Or ici, ce sont le foyer d'habitation permanent et le lieu de résidence habituelle qui sont en jeu, ces éléments semblant en particulier avoir été retenus, le [date] et le [date] (pièces 9 et 37 jointes au recours dans la procédure A-3421/2016), par l'autorité fiscale française, qui a souligné que la recourante n'avait pas « justifié être assujettie à l'impôt en Suisse en raison d'un domicile ou d'une résidence », malgré la production d'avis d'imposition en Suisse. Dans son recours, la recourante allègue uniquement la violation de l'art. 4 par. 1 et 2 CDI-F, ce qui démontre que le litige porte précisément sur les critères prévus par cet article. Or, le Tribunal fédéral a justement jugé à ce propos que le rôle de la Suisse en tant qu'Etat requis doit se limiter, dans un tel cas, à examiner que le critère d'assujettissement auquel l'Etat requérant recourt se retrouve dans ceux qui sont prévus à l'art. 4 par. 1 et 2 CDI-F (cf. consid. 3.8 ci-dessus). Partant, le Tribunal de céans ne peut pas trancher les questions concernant la résidence fiscale de la recourante, raison pour laquelle les pièces telles que les bordereaux d'impôts, factures téléphoniques et autres baux à loyers suisses ne lui sont d'aucun secours, pas plus que l'arrêt du TF 2C_627/2011, 2C_653/2011 du 7 mars 2012, qui concerne un cas d'assujettissement à l'impôt et non un cas d'assistance internationale. Le Tribunal rappelle qu'il incombe au contribuable touché par une potentielle double imposition de s'en plaindre auprès des autorités compétentes, ce indépendamment des recours prévus par le droit interne (voir art. 27 par. 1 CDI-F) (voir ATF 142 II 161 consid. 2.2.2).</w:t>
      </w:r>
    </w:p>
    <w:p>
      <w:r>
        <w:rPr>
          <w:b/>
        </w:rPr>
        <w:t>E. 4.4</w:t>
      </w:r>
    </w:p>
    <w:p>
      <w:r>
        <w:t>Il découle de ce qui précède que la décision attaquée est conforme au droit et que le recours doit être rejeté.</w:t>
      </w:r>
    </w:p>
    <w:p>
      <w:r>
        <w:rPr>
          <w:b/>
        </w:rPr>
        <w:t>E. 5</w:t>
      </w:r>
    </w:p>
    <w:p>
      <w:r>
        <w:t>Les considérants qui précèdent conduisent le Tribunal administratif fédéral à rejeter le recours. Vu l'issue de la cause, les frais de procédure, par CHF 5'000.--,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