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A-2583/2009 vom 7. November 2012</w:t>
      </w:r>
    </w:p>
    <w:p>
      <w:r>
        <w:t>Bundesverwaltungsgericht, 2012-11-07, DE</w:t>
      </w:r>
    </w:p>
    <w:p>
      <w:r>
        <w:rPr>
          <w:b/>
        </w:rPr>
        <w:t xml:space="preserve">Quelle: </w:t>
      </w:r>
      <w:r>
        <w:t>https://mcp.opencaselaw.ch/entscheid/bvger_A-2583_2009</w:t>
      </w:r>
    </w:p>
    <w:p>
      <w:r>
        <w:t>FR: TAF A-2583/2009 du 7 novembre 2012</w:t>
      </w:r>
    </w:p>
    <w:p>
      <w:r>
        <w:t>IT: TAF A-2583/2009 del 7 novembre 2012</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2</w:t>
      </w:r>
    </w:p>
    <w:p>
      <w:r>
        <w:t>Zur Beschwerde ist berechtigt, wer vor der Vorinstanz am Verfahren teilgenommen hat oder nicht hat teilnehmen können, durch die angefochtene Verfügung besonders berührt ist und ein schutzwürdiges Interesse an deren Aufhebung oder Änderung hat (Art. 48 Abs. 1 VwVG).</w:t>
      </w:r>
    </w:p>
    <w:p>
      <w:r>
        <w:rPr>
          <w:b/>
        </w:rPr>
        <w:t>E. 2.1</w:t>
      </w:r>
    </w:p>
    <w:p>
      <w:r>
        <w:t>Die Beschwerdeführerin 2 hat als beteiligte Partei am vorinstanzlichen Verfahren teilgenommen und ist im heutigen Zeitpunkt als Betreiberin von Kraftwerken mit einer elektrischen Leistung von mindestens 50 MW (vgl. Art. 31b Abs. 2 der Stromversorgungsverordnung vom 14. März 2008 [StromVV, SR 734.71] und Anhang 2 der angefochtenen Verfügung) von der Verfügung besonders betroffen. Insofern ist sie damit zur Beschwerde legitimiert. Ursprünglich war sie auch als Eigentümerin eines Übertragungsnetzes zur Beschwerde legitimiert; durch dessen Veräusserung ist insofern indes ihr Rechtsschutzinteresse entfallen.</w:t>
      </w:r>
    </w:p>
    <w:p>
      <w:r>
        <w:rPr>
          <w:b/>
        </w:rPr>
        <w:t>E. 2.2</w:t>
      </w:r>
    </w:p>
    <w:p>
      <w:r>
        <w:t>Die Beschwerdeführerin 1 hatte im Zeitpunkt des vorinstanzlichen Verfahrens noch nicht existiert und konnte sich demnach auch gar nicht daran beteiligen. Sie ist jedoch in Bezug auf das Übertragungsnetz die Rechtsnachfolgerin der Beschwerdeführerin 2 und hat dieses gemäss Handelsregistereintrag im Schweizerischen Handelsamtsblatt vom 22. Juni 2009 mittels Sacheinlage/Sachüber­nahme erworben. Ein Parteiwechsel ist zulässig, wenn Rechte oder Pflichten frei übertragbar sind, die rechtsnachfolgende Partei ebenfalls ein Rechtsschutzinteresse hat und weder höchstpersönliche Rechte und Pflichten Verfahrensgegen­stand sind noch die Partei besondere persönliche Voraussetzungen erfüllen muss. Die neu eintretende Partei hat das Verfahren so weiterzuführen, wie sie es vorfindet, frühere Verfahrensschritte sind nicht zu wiederholen (vgl. Vera Marantelli-Sonanini/Said Huber, in: Praxis­kommentar zum Bundesgesetz über das Verwaltungsverfahren [nach­folgend: Praxiskommentar VwVG], Waldmann/ Weissenberger [Hrsg.], Zürich 2009, Art. 6 N 50-52). Versorgungs- und Übertragungsnetze sind - Letztere jedenfalls bis Ende 2012 (vgl. Art. 33 Abs. 4 und 5 StromVG) - grundsätzlich veräusserbar. Im Übrigen ist die Auslagerung des Netz­bereichs auf eine eigenständige Rechtsperson eine naheliegende Möglichkeit, die Verpflichtung gemäss Art. 10 StromVG zur Entflechtung des Netz­betriebes von den übrigen Tätigkeiten zu erfüllen. Vorliegend geht es zudem weder um höchstpersönliche Rechte und Pflichten noch sind in Bezug auf den Verfahrensgegenstand besondere persönliche Voraus­setzungen zu erfüllen. Ein Parteiwechsel ist daher möglich und zulässig. Zudem hat die Beschwerdeführerin 1 als neue Eigentümerin des Übertragungsnetzes ebenfalls ein Rechtsschutzinteresse, das demjeni­gen der Rechtsvor­gängerin entspricht, nämlich, dass die anrechenbaren Kosten ihres Netzes rechtmässig festgestellt und entsprechend vergütet werden. Ferner hat ihr die Vorinstanz in Dispositiv-Ziffer 13 der angefoch­tenen Verfügung Verfahrenskosten auferlegt, weshalb sie insofern in jedem Fall in ihren eigenen Interessen betroffen ist.</w:t>
      </w:r>
    </w:p>
    <w:p>
      <w:r>
        <w:rPr>
          <w:b/>
        </w:rPr>
        <w:t>E. 3</w:t>
      </w:r>
    </w:p>
    <w:p>
      <w:r>
        <w:t>Auf die im Übrigen frist- und formgerecht eingereichte Beschwerde (Art. 50 und Art. 52 VwVG) ist demnach einzutreten.</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André Moser/Michael Beusch/Lorenz Kneubühler, Prozessieren vor dem Bundesverwal­tungsgericht, Basel 2008, Rz. 2.155).</w:t>
      </w:r>
    </w:p>
    <w:p>
      <w:r>
        <w:rPr>
          <w:b/>
        </w:rPr>
        <w:t>E. 5.1</w:t>
      </w:r>
    </w:p>
    <w:p>
      <w:r>
        <w:t>Die Beschwerdeführerinnen rügen eine Verletzung des rechtlichen Gehörs (Art. 29 Abs. 2 der Bundesverfassung der Schweizerischen Eidgenossenschaft vom 18. April 1999 [BV, SR 101]). Die Vorinstanz habe ihnen mehrfach zu kurze Fristen für Stellungnahmen, insbesondere zum Verfügungsentwurf angesetzt. Zudem stütze sich die Verfügung auf nicht zugängliche Fakten (Geschäftsgeheimnisse, Schwärzungen) und sei deshalb nicht nachvollziehbar. Zudem habe sie zu den von der Vorinstanz eingeholten Gutachten keine Stellung nehmen können, und zwar weder zu den Gutachtern noch zu den ihnen unterbreiteten Fragen noch habe sie nachträglich Ergänzungsfragen stellen können. Schliesslich sei der Entscheid auch nicht hinreichend begründet. Die Vorinstanz hält dem entgegen, sie habe zur Wahrung der Einheit der Materie und aus Gründen der Prozessökonomie ein einziges Verfahren für alle Parteien durchgeführt, Korrekturen individuell begründet, die angewandten Methoden dargelegt und die Ergebnisse in Tabellen begründet, wobei sie auch Geschäftsgeheimisse zu wahren gehabt habe.</w:t>
      </w:r>
    </w:p>
    <w:p>
      <w:r>
        <w:rPr>
          <w:b/>
        </w:rPr>
        <w:t>E. 5.2</w:t>
      </w:r>
    </w:p>
    <w:p>
      <w:r>
        <w:t>Der Anspruch auf rechtliches Gehör, welcher als selbständiges Grundrecht in der Bundesverfassung verankert ist (Art. 29 Abs. 2 BV) und sich für das Bundesverwaltungsverfahren aus den Art. 29 ff. VwVG ergibt, umfasst unter anderem das Recht der Parteien auf Akteneinsicht (Art. 26 VwVG) - mit gewissen Ausnahmen bei Geheimhaltungsinteressen (Art. 27 f. VwVG) - das Recht auf vorgängige Anhörung und Äusserung (Art. 30 Abs. 1 VwVG) sowie das Recht, dass die verfügende Behörde von diesen Äusserungen auch Kenntnis nimmt, sich damit auseinan­dersetzt (Art. 32 VwVG) und ihre Verfügung begründet (Art. 35 Abs. 1 VwVG).</w:t>
      </w:r>
    </w:p>
    <w:p>
      <w:r>
        <w:rPr>
          <w:b/>
        </w:rPr>
        <w:t>E. 5.3</w:t>
      </w:r>
    </w:p>
    <w:p>
      <w:r>
        <w:t>In seinem Urteil A 2606/2009 vom 11. November 2009 hatte sich das Bundesverwaltungsgericht bereits ausführlich mit im Wesentlichen gleichartigen Rügen gegen die von der Vorinstanz im Verfahren zur Fest­setzung der Kosten und Tarife 2009 für die Netznutzung Netzebene 1 und Systemdienstleistungen angesetzten Fristen, den Einschränkungen hinsichtlich des Akteneinsichtsrechts, zum Umfang der Begründung und zur Mitwirkung an den eingeholten Gutachten auseinandergesetzt. Diese Rechtsprechung ist auch auf die gleichartigen Rügen der Beschwerdeführerinnen anzuwenden.</w:t>
      </w:r>
    </w:p>
    <w:p>
      <w:r>
        <w:rPr>
          <w:b/>
        </w:rPr>
        <w:t>E. 5.3.1</w:t>
      </w:r>
    </w:p>
    <w:p>
      <w:r>
        <w:t>Die angesetzten Fristen hatte das Bundesverwaltungsgericht unter Berücksichtigung aller Umstände nicht als unangemessen kurz erachtet. Gleiches gilt auch in Bezug auf die Beschwerde­führerinnen, weshalb sich deren Rüge unter Verweis auf die Erwägungen 5.4 ff. im Urteil des Bundesverwaltungsgerichts A-2606/2009 vom 11. November 2009 als unbegründet erweist.</w:t>
      </w:r>
    </w:p>
    <w:p>
      <w:r>
        <w:rPr>
          <w:b/>
        </w:rPr>
        <w:t>E. 5.3.2</w:t>
      </w:r>
    </w:p>
    <w:p>
      <w:r>
        <w:t>Auch die Begründungsdichte hatte das Bundesverwaltungsgericht im erwähnten Urteil in E. 5.5 ff., insbesondere E. 5.5.7, geprüft und für den vorliegenden Fall als noch angemessen eingestuft. Dabei hatte das Gericht zusammenfassend erkannt, dass die Vorinstanz zu Recht Geheimhaltungsinteressen in der Form von Geschäfts­geheimnissen der Netzeigentümer und der Beschwerdegegnerin zu berücksichtigen hatte und eine gewisse zeitliche Dringlichkeit gegeben war. Unter diesen Umständen habe die Vorinstanz ihre Überlegungen in der angefochtenen Verfügung hinreichend ausführlich dargelegt und sei auch auf die Einwände der verschiedenen Parteien eingegangen. Sie habe damit der Komplexität des Falles und der Wichtigkeit des Entscheides für die gesamte Strombranche Rechnung getragen, weshalb ihr Vorgehen keine Verletzung der Begründungspflicht darstellte. Gleiches gilt auch für die Beschwerde der Beschwerdeführerinnen: Auch sie waren insbesondere in der Lage, ihre Beschwerde sachgerecht zu begründen. Es ist weiter festzuhalten, dass die Vorinstanz auf Seite 30 ihrer Verfügung die Nichtanerkennung der Aufwertungen durch die Beschwerdeführerin 2 kurz begründet. Weder in der angefochtenen Verfügung noch im bundesverwaltungs­gerichtlichen Verfahren hat die Vorinstanz indessen begründet, weshalb sie anstelle der von der Beschwerdeführerin 2 eingereichten Anschaffungszeitwerte von (...) Millionen Franken bloss (...) Millionen Franken berücksichtigt, also eine Kürzung um (...) Millionen Franken vorgenommen hatte. Insofern hat die Vorinstanz ihre Begründungspflicht verletzt. Auf die Folge dieser ungenügenden Begründung ist in E. 10 zurückzukommen. Im Übrigen ist die Vorinstanz aber ihrer Begründungspflicht nachgekommen.</w:t>
      </w:r>
    </w:p>
    <w:p>
      <w:r>
        <w:rPr>
          <w:b/>
        </w:rPr>
        <w:t>E. 5.3.3</w:t>
      </w:r>
    </w:p>
    <w:p>
      <w:r>
        <w:t>Zu den Abdeckungen und der teilweise verweigerten Akteneinsicht macht die Vorinstanz geltend, diese dienten der Wahrung von Geschäftsgeheimnissen der verschiedenen Netzeigentümerinnen und der Beschwerdegegnerin. Gemäss Art. 27 Abs. 1 VwVG darf die Einsichtnahme in Akten unter anderem dann verweigert werden, wenn Interessen an einer noch nicht abgeschlossenen amtlichen Untersuchung oder wesentliche private Interessen die Geheimhaltung erfordern. Zu den privaten Interessen zählen namentlich Geschäftsgeheimnisse von Gegenparteien oder Dritten (Konkurrenten; vgl. auch Art. 26 Abs. 2 StromVG). Die Verweigerung der Einsichtnahme darf sich nach Art. 27 Abs. 2 VwVG nur auf die Aktenstücke erstrecken, für die Geheimhaltungsgründe bestehen. Wird einer Partei die Einsichtnahme in ein Aktenstück verweigert, so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 (vgl. Urteil des Bundesgerichts 2A.651/2005 vom 21. November 2006 E. 2.5; Stephan C. Brunner, in: Kommentar VwVG, Rz. 30 zu Art. 27; Bernhard Waldmann/Magnus Oeschger, Praxiskommentar VwVG, Art. 27 N 35). Das Bundesverwaltungsgericht hatte in E. 5.7 des Urteils A 2606/2009 vom 11. November 2009 die von der Vorinstanz vorgenommenen Schwärzungen und die Einschränkungen bei der Akteneinsicht als gerechtfertigt anerkannt und die dagegen erhobenen Rügen abgewiesen. Es besteht keine Veranlassung, von dieser Beurteilung im vorliegenden, gleichartigen Fall abzuweichen, weshalb die entsprechende Rüge abzuweisen ist. Überdies haben die Beschwerdeführerinnen in ihren Schlussbemerkungen vom 27. September 2012 ihr Akteneinsichtsgesuch zurückgezogen.</w:t>
      </w:r>
    </w:p>
    <w:p>
      <w:r>
        <w:rPr>
          <w:b/>
        </w:rPr>
        <w:t>E. 5.3.4</w:t>
      </w:r>
    </w:p>
    <w:p>
      <w:r>
        <w:t>Schliesslich wird die Verletzung von Mitwirkungsrechten bei der Erstellung von Gutachten gerügt, namentlich zur Person der Gutachter, die Fragestellungen und die Möglichkeit, zu den Ergebnissen des Gutachtens Stellung zu nehmen. Auch diese Rügen waren bereits Gegenstand des Beschwerdeverfahrens A-2606/2009. In E. 6.4.1 des Urteils vom 11. November 2009 hat das Bundesverwaltungsgericht festgestellt, dass die Beschwerdeführerinnen bis am 30. Januar 2009 zum Verfügungsentwurf vom 14. Januar 2009 Stellung nehmen und die Akten in den Räumlichkeiten der Vorinstanz einsehen konnten. Der Verfügungsentwurf nahm Bezug auf die Gutachten "Ermittlung des Regelleistungsbedarfs der Regelzone Schweiz ab 01.01.2009" der Technischen Universität Dortmund und "Internationale Vergleichswerte Tarife für Systemdienstleistungen" der KEMA und nannte die jeweiligen Aktennummern dieser Dokumente. In das Gutachten Systemdienst­leistungen hatten die Verfahrensparteien uneingeschränkte Akteneinsicht und konnten sich demnach vor Erlass der Verfügung nachträglich zu den Personen der Gutachter bzw. zu den Gutachten an sich äussern. Insofern wurde den Beschwerdeführerinnen das rechtliche Gehör ausreichend gewährt. Hingegen hatten die Parteien nur eingeschränkte Akteneinsicht in das Gutachten Regelleistungsbedarf. Aus der Verfügung geht hervor, dass die Vorinstanz das von der Beschwerdegegnerin geltend gemachte Mengen­gerüst von 8 Teravoltamperestunden (TVarh) Blindenergie als sehr hoch einstufte und die Beschwerdegegnerin zur Einreichung eines Berichtes darüber verpflichtete. Ihre Untersuchung betreffend den Bedarf an Regelleistung hatte die Vorinstanz in der angefochtenen Verfügung demnach noch nicht abgeschlossen und konnte die Akteneinsicht gestützt auf Art. 27 Abs. 1 Bst. c VwVG verweigern. Sie hatte insbesondere keine für die Beschwerde­führerinnen verbindliche Anordnung getroffen. Auf das eingeschränkt einsehbare Gutachten Regelleistungsbedarf wurde somit jedenfalls nicht zum Nachteil der Beschwerdeführerinnen abgestellt, weshalb die Einschränkung des Akteneinsichtsrechts nicht zu beanstanden ist.</w:t>
      </w:r>
    </w:p>
    <w:p>
      <w:r>
        <w:rPr>
          <w:b/>
        </w:rPr>
        <w:t>E. 5.4</w:t>
      </w:r>
    </w:p>
    <w:p>
      <w:r>
        <w:t>Zusammenfassend hat die Vorinstanz die Begründungspflicht in Bezug auf die Kürzung der Anschaffungszeitwerte um (...) Millionen Franken verletzt. Im Übrigen erweisen sich die Rügen betreffend die Verletzung des rechtlichen Gehörs als unbegründet und sind abzuweisen.</w:t>
      </w:r>
    </w:p>
    <w:p>
      <w:r>
        <w:rPr>
          <w:b/>
        </w:rPr>
        <w:t>E. 6</w:t>
      </w:r>
    </w:p>
    <w:p>
      <w:r>
        <w:t>In materieller Hinsicht rügen die Beschwerdeführerinnen diverse Kürzungen, Abzüge und Nichtanerkennungen von geltend gemachten Anlagewerten und Kosten. Sie hätten die Anlagen mit Baujahr vor 1999 mit der synthetischen Methode bewertet, weil sie die ursprünglichen Anschaffungs- bzw. Herstellkosten nicht mehr hätten rekonstruieren können, die historischen Unterlagen seien nicht mehr vollständig vorhanden. Es sei nicht nachvollziehbar, ob die Vorinstanz die eingereichten synthetischen Anschaffungszeitwerte als massgeblich erachtet habe oder nicht. In ihrer Vernehmlassung vom 3. Juli 2009 hat die Vorinstanz bestätigt, die synthetische Bewertung akzeptiert und die so ermittelten Werte auf ihre Korrektheit geprüft zu haben. Nichts anderes ergibt sich im Übrigen aus der angefochtenen Verfügung, der Tabelle 4 und den Erläuterungen auf Seite 30, wird doch der Abzug auf dem synthetisch ermittelten Wert nicht mit der Unzulässigkeit der Anwendung dieser Bewertungsart begründet, sondern mit dem Argument, es handle sich um bereits in Rechnung gestellte Betriebskosten. Demzufolge ist die Zulässigkeit der syntheti­schen Bewertung - die gemäss Art. 13 Abs. 4 StromVV die Ausnahme bildet, während die Bewertung anhand der ursprünglichen Anschaffungs- bzw. Herstellungskosten den Regelfall darstellt (vgl. auch Urteil des Bundesgerichts 2C_25/2011 vom 3. Juli 2012 E. 6.2 f.) - vor Bundesverwaltungsgericht nicht strittig, sondern nur die Werte und Abzüge an sich.</w:t>
      </w:r>
    </w:p>
    <w:p>
      <w:r>
        <w:rPr>
          <w:b/>
        </w:rPr>
        <w:t>E. 7</w:t>
      </w:r>
    </w:p>
    <w:p>
      <w:r>
        <w:t>Die Beschwerdeführerinnen bringen vor, die Werte, die sie für ihre vor 1999 errichteten Anlagen in Anwendung von Art. 13 Abs. 4 StromVV mit der synthetischen Methode ermittelt habe, seien für die Vorinstanz verbindlich. Die Verordnung lasse auf den synthetisch berechneten Anschaffungszeitwerten nur Abzüge zu, wenn es sich um "bereits in Rechnung gestellte Betriebs- und Kapitalkosten" handle. Bei dem Betrag von (...) Millionen Franken, den die Vorinstanz vollumfänglich abgezogen habe, handle es sich nicht um bereits in Rechnung gestellte Betriebskosten. Die Stadt Zürich habe diese Kosten selber getragen zu Lasten des Unternehmensgewinns der Beschwerdeführerin 2. Die Beschwerde­führerinnen betonen, diese Kosten seien nicht in die Berechnung des Netznutzungsentgelts oder der Tarife für die Endverbraucher einge­flossen, sondern habe den Unternehmensgewinn reduziert. Die Unternehmensgewinne seien vor allem mit dem Absatz der Überproduktion der Kraftwerke im internationalen Handel erzielt worden. Durch die Aufwertung müssten die Endverbraucher die Anlagen nicht zweimal bezahlen. Der Strompreis in der Stadt Zürich sei im politischen Prozess festgelegt worden; er habe jeweils zu den günstigeren in der Schweiz gezählt und auch die Aktivierung von Investitionen sei nicht nach privatwirtschaftlichen Grundsätzen, sondern nach den Vorgaben für Gemeinwesen erfolgt. Die Vorinstanz macht demgegenüber geltend, die Anlagen seien zu weiten Teilen über die Betriebskosten, die "laufende Rechnung" finanziert worden; diese seien daher gemäss Art. 13 Abs. 4 StromVV abzuziehen, sonst würden die Endverbraucher diese Kosten zweimal bezahlen.</w:t>
      </w:r>
    </w:p>
    <w:p>
      <w:r>
        <w:rPr>
          <w:b/>
        </w:rPr>
        <w:t>E. 7.1</w:t>
      </w:r>
    </w:p>
    <w:p>
      <w:r>
        <w:t>Das Bundesgericht hat in seinem Urteil 2C_25/2011 vom 3. Juli 2012 in E. 6.3.2 festgehalten, dass der nach Art. 15 Abs. 3 StromVG zu ermittelnde Anschaffungsrestwert nicht identisch mit dem finanz­buchhalterischen Buchwert ist. Es führt insofern Folgendes aus: "Sind die Buchwerte nicht massgebend, kann auch die seinerzeitige Aktivierungspraxis nicht massgebend sein. Daran ändert auch Art. 13 Abs. 4 Satz 3 StromVV nichts, wonach "bereits in Rechnung gestellte" Kapitalkosten in Abzug zu bringen sind, woraus die ElCom ableitet, dass nicht aktivierte Anlagekosten nicht berücksichtigt werden dürften, da sie bereits den Stromkunden in Rechnung gestellt worden seien: Diese Argumentation der ElCom hätte zur Konsequenz, dass Aufwertungen nie zulässig wären, da sie zwangsläufig Werte betreffen, die finanzbuchhalterisch bereits früher über die Betriebs­rechnung verbucht und damit durch den Stromkonsumenten bezahlt worden sind. Diese Konsequenz stünde im Widerspruch zur gesetzlichen Lage, wonach gerade nicht die Buchwerte massgebend und Aufwertungen zulässig sind. Ob zu tiefe Buchwerte daraus resultieren, dass die Anlagen gar nie aktiviert wurden oder ob sie daher rühren, dass die Anlagen zwar aktiviert, aber rascher abgeschrieben wurden, ist unerheblich."</w:t>
      </w:r>
    </w:p>
    <w:p>
      <w:r>
        <w:rPr>
          <w:b/>
        </w:rPr>
        <w:t>E. 7.2</w:t>
      </w:r>
    </w:p>
    <w:p>
      <w:r>
        <w:t>Gemäss bundesgerichtlicher Rechtsprechung zu Art. 13 Abs. 4 StromVV sind somit die Buchwerte nicht massgebend und Aufwertungen zulässig, ohne dass es eine Rolle spielt, weshalb die Anlagen zu tief bewertet waren. Damit erweist sich der von der Vorinstanz vorgenommene Abzug als widerrechtlich, zumal sie nicht nachgewiesen hat, dass diese Kosten tatsächlich bereits einmal den Endverbrauchern in Rechnung gestellt worden sind. Es ist im Übrigen unbestritten, dass die Strompreise im Versorgungsgebiet der Beschwerdeführerin 2 im gesamtschweizerischen Vergleich eher tief lagen, weshalb auch insofern kein Hinweis darauf besteht, dass die Anlagen zu Lasten der Endverbraucher übermässig abgeschrieben und ihnen damit bereits einmal in Rechnung gestellt worden wären.</w:t>
      </w:r>
    </w:p>
    <w:p>
      <w:r>
        <w:rPr>
          <w:b/>
        </w:rPr>
        <w:t>E. 8</w:t>
      </w:r>
    </w:p>
    <w:p>
      <w:r>
        <w:t>Damit bleibt zu klären, ob die Vorinstanz berechtigt ist, auf den synthetisch ermittelten Werten einen anderen Abzug vorzunehmen. Die Beschwerdeführerinnen bringen insofern vor, dass die Vorinstanz nicht berechtigt gewesen sei, den Höchstspannungsleitungsindex (Hösple) anstelle des Produzenten- und Importpreisindexes (PIP) anzuwenden und diesen ohnehin falsch angewandt habe. Ferner sei auch der pauschale Abzug von 20 % gemäss Art. 13 Abs. 4 letzter Satz StromVV unzulässig, weil dieser Malus gesetz- und verfassungswidrig sei.</w:t>
      </w:r>
    </w:p>
    <w:p>
      <w:r>
        <w:rPr>
          <w:b/>
        </w:rPr>
        <w:t>E. 8.1</w:t>
      </w:r>
    </w:p>
    <w:p>
      <w:r>
        <w:t>Das Bundesgericht hat in seinem Urteil 2C_25/2011 vom 3. Juli 2012 in E. 6.8.3 bestätigt, dass die Vorinstanz den Hösple-Index verwenden darf, da dieser auf offiziell ausgewiesenen Subindices des PIP-Indexes beruhe und somit die Vorgaben von Art. 13 Abs. 4 StromVV erfüllt. Er ist zudem nachweislich besser geeignet, die Kosten für Leitungen abzubilden als der PIP-Index und damit auch für die Berechnung der historischen Herstellungskosten der Anlagen zu verwenden. Für Schaltanlagen gebe es keinen aus­gewiesenen Index, indessen sei der Hösple-Index auch hierfür besser geeignet als der PIP-Index. Es ist deshalb zulässig, diesen zur Bewertung aller elektrischer Einrichtungen inklusive Schaltanlagen heranzuziehen. Welcher Index bei der Bewertung des Übertragungsnetzes der Beschwerdeführerin 1 angewandt worden ist, lässt sich anhand der dem Bundesverwaltungsgericht vorliegenden Akten nicht zweifelsfrei feststellen.</w:t>
      </w:r>
    </w:p>
    <w:p>
      <w:r>
        <w:rPr>
          <w:b/>
        </w:rPr>
        <w:t>E. 8.2</w:t>
      </w:r>
    </w:p>
    <w:p>
      <w:r>
        <w:t>Das Bundesgericht hat weiter anerkannt, dass die Bewertung von Anlagen mit der synthetischen Methode dazu führt, dass diese tendenziell überbewertet werden. Es ist deshalb nicht zu beanstanden, dass die Werte korrigiert werden und gewisse Unsicherheiten zu Lasten der für die Werte beweispflichtigen Netzeigentümer gehen. Zum Abzug von 20 % gemäss Art. 13 Abs. 4 letzter Satz StromVV für Anlagewerte, die nach der synthetischen Methode ermittelt worden sind, hat das Bundesgericht in seinem Urteil 2C_25/2011 vom 3. Juli 2012 in E. 7.7 Stellung genommen und erkannt, dass dieser gesetzwidrig ist, soweit er so angewendet wird, dass der Abzug von 20 % kumulativ zu einer Korrektur von synthetischen Werten vorgenommen wird. Der abstrakte Abzug von 20 % gemäss Verordnung ist ein pauschaler Wert, der solange anwendbar ist, als nicht im Einzelfall nachgewiesen werden kann, dass er zu einer gesetzwidrigen Bewertung führt, wobei die Beweislast bei den Netzeigentümern liegt, da sie sich auf eine Ausnahmemethode berufen. Wie in E. 6 [des genannten Bundesgerichtsurteils] eingehend dargelegt wurde, ist [für die Beschwerdeführerinnen jenes Verfahrens] der von den Vorinstanzen angenommene Abzug von 20.5 % zu hoch; der korrekte Abzug würde bei weniger als 20 % liegen, doch könnten umgekehrt auch die Beschwerde­führerinnen nicht mit genügender Bestimmtheit darlegen, wie hoch der korrekte Wert wäre. Diese verbleibende Ungewissheit gehe zu ihren Lasten. Es sei daher der von der Verordnung vorgesehene Abzug von 20 % von den synthetischen Werten vorzunehmen, aber nicht kumulativ dazu ein weiterer Abzug.</w:t>
      </w:r>
    </w:p>
    <w:p>
      <w:r>
        <w:rPr>
          <w:b/>
        </w:rPr>
        <w:t>E. 8.3</w:t>
      </w:r>
    </w:p>
    <w:p>
      <w:r>
        <w:t>Die Beschwerdeführerinnen führen aus, sie hätten alle vor 1999 errichteten Anlagen mit der synthetischen Methode bewerten müssen, weil die Beschwerdeführerin 2 als Teil der Stadtverwaltung öffentlich-rechtliche Buchführungsvorgaben und Abrechnungsmodalitäten anzu­wenden gehabt habe. Sie verfüge daher über keine ausreichenden und verlässlichen Angaben über die historischen Herstellungskosten. Weiter bringen die Beschwerdeführerinnen vor, sie hätten synthetische Anschaf­fungszeitwerte von (...) Millionen Franken geltend gemacht, davon habe die Vorinstanz indes nur (...) Millionen Franken berücksichtigt. Die Beschwerdeführerinnen haben für ihre Übertragungsleitung Sils-Benken eine Zusammenstellung der historischen Erstellungskosten eingereicht (Beschwerdebeilage 36) sowie eine Projektabrechnung für die Übertragungsleitung Rothenbrunnen bis Domat/Ems. Mit diesen beiden Anlagen vermögen die Beschwerdeführerinnen jedoch nicht nach­zuweisen, welcher Wert bzw. Abzug für die Gesamtheit ihrer Anlagen korrekt wäre. Umgekehrt hat aber auch die Vorinstanz nicht nachgewiesen, dass die synthetische Methode beim Übertragungsnetz der Beschwerdeführerin 1 zu Anschaffungs­zeitwerten geführt hat, die mehr als 20 % zu hoch liegen. Es ist daher für das Jahr 2009 der in Art. 13 Abs. 4 letzter Satz StromVV vorgesehene abstrakte Abzug von 20 % auf den synthetisch ermittelten Werten der Beschwerdeführerinnen anzuwenden.</w:t>
      </w:r>
    </w:p>
    <w:p>
      <w:r>
        <w:rPr>
          <w:b/>
        </w:rPr>
        <w:t>E. 9</w:t>
      </w:r>
    </w:p>
    <w:p>
      <w:r>
        <w:t>Die Beschwerdeführerinnen beantragen in ihrem Rechtsbegehren 2c die kalkulatorische Verzinsung des Anlagevermögens zu einem Satz von 4,55 %. Die Vorinstanz hatte in Anwendung von Art. 31a Abs. 1 StromVV nur einen Zinssatz von 3,55 %, also einen um einen Prozentpunkt reduzierten Satz, zugelassen.</w:t>
      </w:r>
    </w:p>
    <w:p>
      <w:r>
        <w:rPr>
          <w:b/>
        </w:rPr>
        <w:t>E. 9.1</w:t>
      </w:r>
    </w:p>
    <w:p>
      <w:r>
        <w:t>Gemäss Art. 31a Abs. 1 StromVV ist der Zinssatz für die betriebsnotwendigen Vermögenswerte für Anlagen, die vor dem 1. Januar 2004 in Betrieb genommen wurden, in den Jahren 2009-2013 um einen Prozentpunkt tiefer als der Zinssatz nach Art. 13 Abs. 3 Bst. b StromVV. Für Investitionen, die nach dem 31. Dezember 2003 in solche Anlagen getätigt wurden, gilt der Zinssatz nach Art. 13 Abs. 3 Bst. b. StromVV. Betreiber von Anlagen nach Absatz 1, für die keine Neubewertung vollzo­gen wurde, oder die über eine nach Art. 13 Abs. 1 StromVV festgelegte, einheitliche und sachgerechte Nutzungsdauer oder über einen längeren Zeitraum linear abgeschrieben wurden, können gemäss Art. 31a Abs. 2 StromVV bei der ElCom beantragen, dass für diese Anlagen der Zinssatz ohne die Reduktion nach Absatz 1 verrechnet werden darf. Der Zinssatz nach Art. 13 Abs. 3 Bst. b StromVV beträgt im Jahr 2009 4,55 %. Das Bundesgericht hat in seinem Urteil 2C_222/2011 vom 3. Juli 2012 E. 4.6 festgehalten, dass Art. 31a StromVV den Vorgaben von Art. 15 StromVG entspricht und in jeder Hinsicht verfassungs- und gesetzmässig ist. Dem Bundesrat als Verordnungsgeber komme die Kompetenz zu, den für die Kalkulation massgebenden Zinssatz festzulegen und dabei unterschiedliche Zinssätze festzusetzen, soweit dies sachlich begründet sei. Der reduzierte Satz für aufgewertete Anlagen sei sachlich gerechtfertigt, verletze nicht das Recht auf historische Anschaffungswerte und lasse noch einen angemessenen Betriebsgewinn zu. Es hatte daher die Anwendung des reduzierten Zinssatzes für aufgewertete Anlagen nicht beanstandet (E. 5).</w:t>
      </w:r>
    </w:p>
    <w:p>
      <w:r>
        <w:rPr>
          <w:b/>
        </w:rPr>
        <w:t>E. 9.2</w:t>
      </w:r>
    </w:p>
    <w:p>
      <w:r>
        <w:t>Es ist unbestritten, dass die Beschwerdeführerinnen die synthetische Methode für die Ermittlung der Anschaffungszeitwerte ihrer Anlagen angewandt und damit eine Neubewertung ihrer Anlagen im Sinne der genannten Verordnungsbestimmungen vorgenommen haben. Damit erfüllen Sie die Voraussetzungen für den nicht-reduzierten Zinssatz nicht und die Vorinstanz hat zu Recht ihren entsprechenden Antrag abgewiesen. Die synthetisch ermittelten Anlagezeitwerte sind demzufolge zum reduzierten Satz von 3,55 % kalkulatorisch zu verzinsen, weshalb sich die Beschwerde insofern als unbegründet erweist und abzuweisen ist.</w:t>
      </w:r>
    </w:p>
    <w:p>
      <w:r>
        <w:rPr>
          <w:b/>
        </w:rPr>
        <w:t>E. 10</w:t>
      </w:r>
    </w:p>
    <w:p>
      <w:r>
        <w:t>Gemäss Art. 61 Abs. 1 VwVG entscheidet das Bundesverwaltungsgericht in der Sache selbst oder weist diese ausnahmsweise mit verbindlichen Weisungen an die Vorinstanz zurück. Eine Rückweisung ist als Ausnahme insbesondere dann angezeigt, wenn die Vorinstanz infolge ihrer Kenntnisse als Fachbehörde zur Beurteilung besser geeignet erscheint (Urteil des Bundesverwaltungsgerichts A 8233/2010 vom 27. Dezember 2011 E. 7.3; Philippe Weissenberger, Praxiskommentar VwVG, Art. 61 N 11 ff.). Vorliegend ist massgebend, dass die Vorinstanz ihre Begründungspflicht in Bezug auf die Anschaffungszeitwerte verletzt und dies bis heute nicht nachgeholt hat (vgl. vorne E. 5.3.2). Ferner ist aus den Akten und Eingaben zu schliessen, wenn auch nicht zweifelsfrei erstellt, dass die Beschwerdeführerinnen bei der synthetischen Bewer­tung ihrer Anlagen den PIP-Index anstelle des Hösple-Indexes angewandt haben und die Werte somit entsprechend neu zu berechnen sind. Wie die Vorinstanz in ihren Schlussbemerkungen vom 22. Oktober 2012 vorbringt, hat sie zudem die Werte nochmals zu überprüfen, da sie dies - aufgrund ihrer Auffassung, dass die Werte als bereits bezahlt nicht zu berücksichtigen seien, durchaus folgerichtig - bisher unterlassen hat. Zudem sind gestützt auf die neuen Anlagewerte die kalkulatorischen Abschreibungen und die kalkulatorischen Zinskosten neu festzusetzen. Ohne grösseren Aufwand und spezifisches Fachwissen lässt sich somit die Entscheidreife nicht herbeiführen, weshalb es nicht zweckmässig ist, dass das Bundesverwaltungs­gericht hierüber als erste Instanz entscheidet. Die Angelegenheit ist nach dem Gesagten in teilweiser Gutheissung der Beschwerde an die Vorinstanz zu neuer Entscheidung im Sinne der Erwägungen zurückzuweisen, zumal sie in der Folge auch die Tarife gemäss Dispositiv-Ziffer 1 der angefochtenen Verfügung neu zu berechnen hat unter Berücksichtigung der neuen Werte und Kosten der Beschwerdeführerinnen und derjenigen anderer Übertragungsnetz-Eigentümerinnen, die die Anlagebewertung für das Jahr 2009 erfolgreich vor den Rechtsmittelinstanzen angefochten haben.</w:t>
      </w:r>
    </w:p>
    <w:p>
      <w:r>
        <w:rPr>
          <w:b/>
        </w:rPr>
        <w:t>E. 11</w:t>
      </w:r>
    </w:p>
    <w:p>
      <w:r>
        <w:t>Die Beschwerdeführerin 2 verlangt die Aufhebung von Ziffer 3 der angefochtenen Verfügung, mit der ihr als Betreiberin von Kraftwerken mit einer elektrischen Leistung von mindestens 50 MW Kosten von 0.45 Rappen/kWh für allgemeine Systemdienstleistungen auferlegt werden. Sie macht geltend, die Überwälzung von Kosten für Systemdienst­leistungen auf die Kraftwerksbetreiber gemäss Art. 31b Abs. 2 StromVV sei nicht mit dem StromVG vereinbar und verstosse damit gegen das Legalitätsprinzip. Die Vorinstanz schliesst sich in ihren Schlussbemer­kungen vom 22. Oktober 2012 diesem Antrag unter Berücksichtigung der diesbezüglichen Rechtsprechung an und beantragt zudem die Aufhebung von Ziffer 2 Satz 2 als logische Folge der Aufhebung von Ziffer 3 der angefochtenen Verfügung.</w:t>
      </w:r>
    </w:p>
    <w:p>
      <w:r>
        <w:rPr>
          <w:b/>
        </w:rPr>
        <w:t>E. 11.1</w:t>
      </w:r>
    </w:p>
    <w:p>
      <w:r>
        <w:t>Das Bundesverwaltungsgericht hat in seinem rechtskräftigen Pilot­urteil vom 8. Juli 2010 (BVGE 2010/49) erkannt, dass Art. 15 Abs. 4 StromVG zulässigerweise Rechtsetzungskompetenzen an den Bundesrat delegiere, wobei sich dies auf die Überwälzung der Kosten und damit auf ein bestimmtes, genau umschriebenes Sachgebiet beschränke. Sodann seien die wichtigen Regelungen - wie insbesondere die Bestimmung des grundsätzlich zahlungspflichtigen Endverbrauchers - im StromVG selber enthalten (Art. 14 und Art. 15 StromVG). Der Gesetzgeber habe jedoch an den Verordnungsgeber lediglich die Aufgabe delegiert, die Überwälzung der Kosten auf den Endverbraucher zu regeln, nicht aber neue Zahlungspflichtige für die nicht individuell anrechenbaren Kosten einzuführen. Eine Gesetzesdelegation in diesem engen Rahmen sei zulässig (vgl. BVGE 2010/49 E. 9.3 f.; Urteil des Bundesverwaltungs­gerichts A-2661/2009 vom 24. August 2011 E. 5.3.1 f. und 6.1. Vgl. auch Botschaft StromVG, BBl 2005 1681).</w:t>
      </w:r>
    </w:p>
    <w:p>
      <w:r>
        <w:rPr>
          <w:b/>
        </w:rPr>
        <w:t>E. 11.2</w:t>
      </w:r>
    </w:p>
    <w:p>
      <w:r>
        <w:t>Indessen hat das Bundesverwaltungsgericht festgestellt, dass die Betreiber von Kraftwerken die Kosten für die allgemeinen SDL - im Gegensatz zu den Verteilnetzbetreibern - nicht an die Endverbraucher überwälzen können, da zwischen den Betreibern von Kraftwerken und den Endverbrauchern keine vertragliche Beziehung betreffend die Netznutzung bestehe (vgl. Verband Schweizerischer Elektrizitäts­unternehmen [VSE], Branchenempfehlung Strommarkt Schweiz, Marktmodell für die elektrische Energie - Schweiz, Grundsatzdokument zur Regelung der zentralen Aspekte der Organisation des Strommarktes Schweiz, Ausgabe 2009 [MMEE-CH 2009], Ziffer 2.3, insbesondere Ziffer 2.3.2, abrufbar unter www.strom.ch). Indem Art. 31b Abs. 2 StromVV neu auch Betreiber von Kraftwerken mit einer elektrischen Leistung von mindestens 50 MW mit Kosten für allgemeine SDL individuell belaste, verstosse er gegen das Ausspeiseprinzip von Art. 14 Abs. 2 StromVG. Zudem sei die Bestimmung, wer das Netznutzungsentgelt letztlich zu entrichten habe, eine wichtige rechtsetzende Bestimmung im Sinne von Art. 164 Abs. 1 BV und müsse bzw. müsste (bei einer abweichenden Neuformulierung) zwingend im formellen Gesetz verankert sein. Art. 31b Abs. 2 StromVV sei demnach gesetz- und verfassungswidrig und könne nicht zur Anwendung gelangen (vgl. hierzu: BVGE 2010/49 E. 10.1, Urteil des Bundesverwaltungsgerichts A-2661/2009 vom 24. August 2011 E. 6.2). Die darauf gestützte, in Ziffer 3 des Dispositivs der Verfügung vom 6. März 2009 auferlegte Verpflichtung ist daher antragsgemäss in Bezug auf die Beschwerdeführerin 2 aufzuheben und die Beschwerde insofern gutzuheissen.</w:t>
      </w:r>
    </w:p>
    <w:p>
      <w:r>
        <w:rPr>
          <w:b/>
        </w:rPr>
        <w:t>E. 11.3</w:t>
      </w:r>
    </w:p>
    <w:p>
      <w:r>
        <w:t>Die von der Vorinstanz anerkannten Kosten für allgemeine SDL entsprechen einem Tarif von 0.77 Rappen/kWh.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 2 aufzuheben.</w:t>
      </w:r>
    </w:p>
    <w:p>
      <w:r>
        <w:rPr>
          <w:b/>
        </w:rPr>
        <w:t>E. 12</w:t>
      </w:r>
    </w:p>
    <w:p>
      <w:r>
        <w:t>Die Beschwerdeführerinnen beanstanden schliesslich Dispositiv-Ziff. 13 der angefochtenen Verfügung, soweit der ewz Übertragungsnetz AG Verfahrenskosten auferlegt wurden. Diese habe weder im Zeitpunkt der Verfügung noch bei Einreichung der Beschwerde existiert, was die diesbezügliche Kostenauferlegung ausschliesse. Die Auferlegung von Gebühren sei jedoch auch aus anderen Gründen unangemessen und aufzuheben. Die Vorinstanz bringt vor, die Beschwerdeführerin (2) habe im Verfahren der ElCom Parteistellung gehabt, womit eine Pflicht zur Übernahme von Verfahrenskosten verbunden sein könne. Das Mass der vorgenommenen Kürzungen erachte sie als sachgerechtes Kriterium und entspreche auch dem Verursacherprinzip. Es ist festzustellen, dass die Beschwerdeführerin 1 im Zeitpunkt der Verfügung noch nicht existiert hatte (vgl. vorne Erwägung D). Demnach konnte sie im vorinstanzlichen Verfahren noch nicht Partei sein (Art. 6 VwVG). Die Voraussetzungen für die Auferlegung von Verfahrenskosten sind damit nicht gegeben, weshalb die Kostenauferlegung an die Beschwerdeführerin 1 aufzuheben ist. Die Beschwerde ist daher auch in diesem Punkt gutzuheissen.</w:t>
      </w:r>
    </w:p>
    <w:p>
      <w:r>
        <w:rPr>
          <w:b/>
        </w:rPr>
        <w:t>E. 13</w:t>
      </w:r>
    </w:p>
    <w:p>
      <w:r>
        <w:t>Zusammenfassend ist die Beschwerde im Sinne der Erwägungen teilweise gutzuheissen. Die Dispositiv-Ziffer 1 der angefochtenen Verfügung ist mit Bezug auf die Beschwerdeführerinnen aufzuheben und der Netznutzungstarif ist von der Vorinstanz neu zu berechnen, wobei sie die Betriebs- und Kapitalkosten zu berück­sichtigen hat, die sich aus den neu festzusetzenden Anlagezeitwerten der Beschwerdeführerin 1 ergeben. Der Antrag auf Anwendung des nicht-reduzierten Zinssatzes auf das Anlagevermögen ist abzuweisen. Weiter sind Dispositiv-Ziffer 2 Satz 2 und Dispositiv-Ziffer 3 in Bezug auf die Beschwerdeführerin 2 aufzuheben. Ebenfalls aufzuheben ist Dispositiv-Ziffer 13 mit Bezug auf die Beschwerdeführerin 1.</w:t>
      </w:r>
    </w:p>
    <w:p>
      <w:r>
        <w:rPr>
          <w:b/>
        </w:rPr>
        <w:t>E. 14</w:t>
      </w:r>
    </w:p>
    <w:p>
      <w:r>
        <w:t>Die Verfahrenskosten werden in der Regel der unterliegenden Partei auferlegt (Art. 63 Abs. 1 VwVG). Keine Verfahrenskosten werden Vorinstanzen oder beschwerdeführenden und unterliegenden Bundes­behörden auferlegt (Art. 63 Abs. 2 VwVG). 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aufgrund der sehr komplizierten Sachlage nicht exakt bezifferbar ist. Angesichts der Rechtsbegehren der Beschwerde­führerinnen im Vergleich zu den Festlegungen in der angefochtenen Verfügung ist aber sicher ein Streitwert von über 5 Millionen Franken gegeben, womit der diesbezügliche Gebührenrahmen von Fr. 15'000.- bis Fr. 50'000.- nach Art. 4 VGKE zur Anwendung kommt. Angesichts der erwähnten Kriterien werden die Verfahrenskosten auf Fr. 20'000.- festgesetzt. Das für die Kostenverlegung massgebende Ausmass des Unterliegens hängt von den in der konkreten Beschwerde gestellten Rechtsbegehren ab. Abzustellen ist auf das materiell wirklich Gewollte (Moser/Beusch/ Kneubühler, a.a.O., Rz. 4.43). Soweit die Beschwerdeführerin 2 betreffend, ist die Beschwerde vollumfänglich gutzuheissen, weshalb sie keine Verfahrenskosten zu tragen hat. Die Beschwerdeführerin 1 verlangte die Anerkennung von zusätzlichen Anlagezeitwerten in der Höhe von (...) Millionen Franken. Die Vorinstanz wird diese nach der Rechtskraft dieses Urteils neu festzusetzen haben, wobei sie aller Voraussicht nach einen Abzug von 20 % gemäss Art. 13 Abs. 4 letzter Satz StromVV vornehmen wird und sich eine weitere Reduktion aus der Verwendung des Hösple-Indexes anstelle des PIP-Indexes ergeben dürfte. Unterlegen ist die Beschwerdeführerin 1 zudem mit Ihrem Antrag auf Anwendung des nicht-reduzierten Satzes für die kalkulatorische Verzinsung des Anlagevermögens. Demgegenüber hat sie mit ihrem Antrag zu den vorinstanzlichen Verfahrenskosten vollständig obsiegt, der jedoch insgesamt kaum ins Gewicht fällt. Zu berücksichtigen ist zudem, dass die Vorinstanz ihre Begründungspflicht verletzt hat (vgl. E. 5.2.2). Insgesamt ist sie daher im Ausmass von etwa einem Fünftel unterlegen. Etwa drei Viertel des vorliegenden Beschwerdeverfahrens entfallen auf die Behandlung der Rügen der Beschwerdeführerin 1, davon hat sie somit einen Fünftel zu tragen. Von den gesamten Verfahrenskosten sind ihr demnach Fr. 3'000.- aufzuerlegen. Diese sind mit dem geleisteten Kostenvorschuss in derselben Höhe zu verrechnen. Die Beschwerdegegnerin hat im vorliegenden Verfahren keine Anträge gestellt. Obwohl sie als Beschwerdegegnerin nachträglich ins Verfahren einbezogen worden ist, ist sie keine typische Beschwerdegegnerin: Die Verfügung richtet sich an alle Übertragungsnetzeigentümer und Kraftwerksbetreiber und verschafft der Beschwerdegegnerin keinen individuellen Vorteil, wie etwa ein Recht oder eine Bewilligung, noch bewirkt eine Gutheissung der Beschwerde einen unmittelbaren, korrespondierenden Nachteil für sie. Es rechtfertigt sich daher, ihr keine Kosten aufzuerlegen (vgl. auch die Kostenverlegung in E. 11 des Urteils des Bundesgerichts 2C_25/2011 vom 3. Juli 2012).</w:t>
      </w:r>
    </w:p>
    <w:p>
      <w:r>
        <w:rPr>
          <w:b/>
        </w:rPr>
        <w:t>E. 15</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Der Rechtsvertreter der Beschwerdeführerinnen hat eine Kostennote in der Höhe von insgesamt Fr. 118'671.35 eingereicht. Darin enthalten sind ein Honoraraufwand von Fr. 109'990.- (330.9 Arbeitsstunden), Auslagen von Fr. 3'299.70 sowie die Mehrwertsteuer von Fr. 8'681.35. Der Rechtsvertreter weist auf die grosse Komplexität mit buchhalterischer Argumentation hin, darauf, dass drei Eingaben zu erstellen waren und den Umstand, dass es sich um ein Pilotverfahren handle, das sich nicht auf eine bestehende Praxis habe abstützen können. Ferner wirke sich das Verfahren auch auf die Überführung des Netzes auf die Beschwerdegegnerin aus. Aus der Kostennote geht hervor, dass drei Anwälte mitgewirkt haben. Durch den Beizug mehrerer Anwälte ist zusätzlicher, zumindest teilweise unnötiger Aufwand entstanden. Auch erscheinen die Eingaben teilweise übermässig lang. Eine ausgesprochen komplexe buchhalterische Argumentation ist nicht auszumachen. Aufgrund des teilweisen Unterliegens der Beschwerdeführerin 1 ist zudem die Parteient­schädigung zu kürzen. Insgesamt erscheint eine Parteientschädigung von Fr. 45'000.- inkl. Auslagen und Mehrwertsteuer als angemessen. Diese ist der weitgehend unterliegenden Vorinstanz aufzuerlegen. Die Beschwerdegegnerin ist nicht durch einen aussenstehenden Anwalt vertreten und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