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A-2547/2022 vom 23. November 2022</w:t>
      </w:r>
    </w:p>
    <w:p>
      <w:r>
        <w:t>Bundesverwaltungsgericht, 2022-11-23, DE</w:t>
      </w:r>
    </w:p>
    <w:p>
      <w:r>
        <w:rPr>
          <w:b/>
        </w:rPr>
        <w:t xml:space="preserve">Quelle: </w:t>
      </w:r>
      <w:r>
        <w:t>https://mcp.opencaselaw.ch/entscheid/bvger_A-2547_2022</w:t>
      </w:r>
    </w:p>
    <w:p>
      <w:r>
        <w:t>FR: TAF A-2547/2022 du 23 novembre 2022</w:t>
      </w:r>
    </w:p>
    <w:p>
      <w:r>
        <w:t>IT: TAF A-2547/2022 del 23 novembre 2022</w:t>
      </w:r>
    </w:p>
    <w:p>
      <w:pPr>
        <w:pStyle w:val="Heading2"/>
      </w:pPr>
      <w:r>
        <w:t>Regeste</w:t>
      </w:r>
    </w:p>
    <w:p>
      <w:r>
        <w:t>Gebrannte Wasser</w:t>
      </w:r>
    </w:p>
    <w:p>
      <w:pPr>
        <w:pStyle w:val="Heading2"/>
      </w:pPr>
      <w:r>
        <w:t>Erwägungen</w:t>
      </w:r>
    </w:p>
    <w:p>
      <w:r>
        <w:rPr>
          <w:b/>
        </w:rPr>
        <w:t>E. 1.1</w:t>
      </w:r>
    </w:p>
    <w:p>
      <w:r>
        <w:t>Die EZV wurde per 1. Januar 2022 zu BAZG umbenannt (AS 2020 2743; Sachverhalt, Bst. C.b). Da die vorliegend geltenden Versionen der Rechtstexte noch von der «EZV» sprechen, wird diese Bezeichnung im Folgenden beibehalten, soweit diese Texte wiedergegeben werden (E. 2).</w:t>
      </w:r>
    </w:p>
    <w:p>
      <w:r>
        <w:rPr>
          <w:b/>
        </w:rPr>
        <w:t>E. 1.2</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sofern keine Ausnahme nach Art. 32 VGG vorliegt. Der angefochtene Beschwerdeentscheid vom 12. Mai 2022 stellt eine solche Verfügung dar. Eine Ausnahme nach Art. 32 VGG liegt nicht vor, und die Vorinstanz ist eine Behörde im Sinne von Art. 33 VGG. Demnach ist das Bundesverwaltungsgericht für die Beurteilung der Beschwerde zuständig. Das Verfahren richtet sich - soweit das VGG nichts anderes bestimmt - nach den Vorschriften des VwVG (Art. 37 VGG).</w:t>
      </w:r>
    </w:p>
    <w:p>
      <w:r>
        <w:rPr>
          <w:b/>
        </w:rPr>
        <w:t>E. 1.3.1</w:t>
      </w:r>
    </w:p>
    <w:p>
      <w:r>
        <w:t>Die Beschwerdeführerin ist gemäss Art. 48 Abs. 1 VwVG zur Beschwerdeführung legitimiert. Da die Beschwerde im Übrigen frist- und formgerecht eingereicht wurde (Art. 20 i.V.m. Art. 50 Abs. 1 VwVG; Art. 52 Abs. 1 VwVG), ist auf die Beschwerde - vorbehältlich des Folgenden - einzutreten.</w:t>
      </w:r>
    </w:p>
    <w:p>
      <w:r>
        <w:rPr>
          <w:b/>
        </w:rPr>
        <w:t>E. 1.3.2</w:t>
      </w:r>
    </w:p>
    <w:p>
      <w:r>
        <w:t>Anfechtungsobjekt im Verfahren vor dem Bundesverwaltungsgericht bildet einzig der vorinstanzliche Entscheid; dieser ersetzt allfällige Entscheide unterer Instanzen (sog. Devolutiveffekt; vgl. BGE 134 II 142 E. 1.4; Urteile des BVGer A-6214/2018 vom 20. April 2020 E. 1.3, A-5624/2018 vom 19. Juli 2019 E. 1.2; André Moser et al., Prozessieren vor dem Bundesverwaltungsgericht, 3. Aufl. 2022, Rz. 2.7). Soweit die Beschwerdeführerin vorliegend die Aufhebung auch der (dem angefochtenen Beschwerdeentscheid vom 12. Mai 2022 vorgelagerten) Verfügung des Zoll (Einheit) vom 18. Mai 2021 (Sachverhalt, Bst. B.k) beantragt, ist deshalb auf die Beschwerde nicht einzutreten. Immerhin gilt die besagte Verfügung vom 18. Mai 2021 als inhaltlich mitangefochten (zum Ganzen: Urteil des BVGer A-5145/2021 vom 9. August 2022 E. 1.3 m.w.H.).</w:t>
      </w:r>
    </w:p>
    <w:p>
      <w:r>
        <w:rPr>
          <w:b/>
        </w:rPr>
        <w:t>E. 1.3.3</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Urteil des BVGer A-1909/2021 vom 31. August 2022 E. 1.2.3). Der Antrag Nr. 2 der Beschwerdeführerin ist ein Feststellungsantrag. Der Inhalt dieses Feststellungsantrags ist jedoch als Vorfrage des Leistungsbegehrens der Beschwerdeführerin (Aufhebung des angefochtenen Beschwerdeentscheids; Antrag Nr. 1) ohnehin zu prüfen. Daher ist auf den Antrag Nr. 2 nicht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(BGE 144 II 359 E. 4.5.1; Urteil des BVGer A-3346/2020 vom 27. April 2022 E. 1.7 m.w.H.). Der Untersuchungsgrundsatz wird allerdings modifiziert durch die im Abgaberecht regelmässig gesetzlich vorgesehene Mitwirkungspflicht des Abgabepflichtigen. So ist gemäss Art. 23 Abs. 2 AlkG jeder Steuerpflichtige gehalten, die Aufzeichnungen zu machen, die Formulare auszufüllen und die Anzeigen zu erstatten, die zur Veranlagung erforderlich sind (vgl. E. 4.2.1 f.). Die Steuerveranlagung hingegen ist Sache der Vorinstanz (Art. 55 Abs. 1 AlkV i.V.m. Art. 23 Abs. 1bis AlkG; vgl. E. 4.1), wobei sie die Veranlagung gemäss Art. 55 Abs. 1 AlkV auch auf Grund ihrer eigenen Feststellungen vornehmen kann (vgl. E. 4.3.2; vgl. zum Ganzen: Urteil des BVGer A-3346/2020 vom 27. April 2022 E. 1.7 m.w.H.).</w:t>
      </w:r>
    </w:p>
    <w:p>
      <w:r>
        <w:rPr>
          <w:b/>
        </w:rPr>
        <w:t>E. 1.6</w:t>
      </w:r>
    </w:p>
    <w:p>
      <w:r>
        <w:t>Nach der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statt vieler: BGE 141 I 60 E. 3.3 und 131 I 153 E. 3; Urteil des BVGer A-3346/2020 vom 27. April 2022 E. 1.8 m.w.H.).</w:t>
      </w:r>
    </w:p>
    <w:p>
      <w:r>
        <w:rPr>
          <w:b/>
        </w:rPr>
        <w:t>E. 1.7.1</w:t>
      </w:r>
    </w:p>
    <w:p>
      <w:r>
        <w:t>Nach dem Grundsatz der Gesetzmässigkeit bedarf jedes staatliche Handeln einer gesetzlichen Grundlage (Art. 5 Abs. 1 der Bundesverfassung der Schweizerischen Eidgenossenschaft vom 18. April 1999 [BV, SR 101]). Inhaltlich verlangt das Legalitätsprinzip, dass staatliches Handeln insbesondere auf einem generell-abstrakten Rechtssatz von hinreichender Normstufe und genügender Bestimmtheit beruht (vgl. dazu statt vieler: Urteil des BVGer A-882/2016 vom 6. April 2017 E. 2.1.1). Besondere Bedeutung kommt dem Legalitätsprinzip im Abgaberecht zu: So muss die Ausgestaltung der öffentlichen Abgaben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deren Bemessung (BGE 138 V 32 E. 3.1.1, 136 II 149 E. 5.1, 135 I 130 E. 7.2; zum Ganzen: Urteil des BVGer A-4453/2021 vom 26. Juli 2022 E. 2.4 m.w.H.).</w:t>
      </w:r>
    </w:p>
    <w:p>
      <w:r>
        <w:rPr>
          <w:b/>
        </w:rPr>
        <w:t>E. 1.7.2</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 zum Ganzen: Urteil des BVGer A-4453/2021 vom 26. Juli 2022 E. 2.3.1 m.w.H.).</w:t>
      </w:r>
    </w:p>
    <w:p>
      <w:r>
        <w:rPr>
          <w:b/>
        </w:rPr>
        <w:t>E. 1.7.3</w:t>
      </w:r>
    </w:p>
    <w:p>
      <w:r>
        <w:t>Nicht verbindlich sind Verwaltungsverordnungen dagegen für die Justizbehörden, deren Aufgabe es ist, die Einhaltung von Verfassung und Gesetz im Einzelfall zu überprüfen (vgl. BGE 145 II 2 E. 4.3; vgl. Moser et al., a.a.O.,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zum Ganzen: Urteil des BVGer A-4453/2021 vom 26. Juli 2022 E. 2.3.2 m.w.H.).</w:t>
      </w:r>
    </w:p>
    <w:p>
      <w:r>
        <w:rPr>
          <w:b/>
        </w:rPr>
        <w:t>E. 2</w:t>
      </w:r>
    </w:p>
    <w:p>
      <w:r>
        <w:t>Der vorliegend zu beurteilende Sachverhalt hat sich mit der Einfuhr von Süsswein (Porto) am 14. Oktober 2020 (Sachverhalt, Bst. A.b) zugetragen. Somit sind die zu diesem Zeitpunkt einschlägigen zoll- und alkoholrechtlichen Regelungen massgebend. Auf diese wird im Folgenden - soweit nicht anders deklariert - referenziert.</w:t>
      </w:r>
    </w:p>
    <w:p>
      <w:r>
        <w:rPr>
          <w:b/>
        </w:rPr>
        <w:t>E. 3.1</w:t>
      </w:r>
    </w:p>
    <w:p>
      <w:r>
        <w:t>Gemäss der BV ist die Gesetzgebung über Herstellung, Einfuhr, Reinigung und Verkauf gebrannter Wasser Sache des Bundes (Art. 105 BV). Der hauptsächliche Zweck der Alkoholordnung liegt im Schutz der öffentlichen Gesundheit (vgl. statt vieler: Urteile des BVGer A-2514/2021 vom 2. Februar 2022 E. 3.1, A-477/2018 vom 11. September 2018 E. 2.1 und A-5752/2015 vom 15. Juni 2016 E. 2.1.1; ebenso bereits in der Botschaft zum Entwurf eines Bundesgesetzes über die gebrannten Wasser [Alkoholgesetz] vom 1. Juni 1931, BBl 1931 I 697, 700 f., die von der «Verminderung des Branntweinverbrauches» spricht; Marc D. Veit et al., in: Ehrenzeller/Schindler/Schweizer/Vallender [Hrsg.], Die schweizerische Bundesverfassung, 3. Aufl. 2014, Art. 105 Rz. 2 und 4; zum Ganzen: Urteil des BVGer A-3346/2020 vom 27. April 2022 E. 3.1).</w:t>
      </w:r>
    </w:p>
    <w:p>
      <w:r>
        <w:rPr>
          <w:b/>
        </w:rPr>
        <w:t>E. 3.2</w:t>
      </w:r>
    </w:p>
    <w:p>
      <w:r>
        <w:t>Die Herstellung, Reinigung, Einfuhr, Aus- und Durchfuhr, der Verkauf und die fiskalische Belastung gebrannter Wasser ist den Vorschriften des AlkG unterstellt (Art. 1 AlkG), wobei der Bundesrat gestützt auf Art. 70 Abs. 1 und 78 AlkG die AlkV erlassen hat.</w:t>
      </w:r>
    </w:p>
    <w:p>
      <w:r>
        <w:rPr>
          <w:b/>
        </w:rPr>
        <w:t>E. 3.3</w:t>
      </w:r>
    </w:p>
    <w:p>
      <w:r>
        <w:t>Den Steuersatz der Alkoholsteuer legt der Bundesrat fest (Art. 22 Abs. 1 AlkG). Er beträgt Fr. 29.- je Liter reinen Alkohol (Art. 21 AlkV). Die Steuer wird um 50 Prozent ermässigt für Naturweine aus frischen Weintrauben mit einem Alkoholgehalt von mehr als 18, aber höchstens 22 Volumenprozenten und Weine aus Früchten, Beeren oder anderen Rohstoffen mit einem Alkoholgehalt von mehr als 15, aber höchstens 22 Volumenprozenten (Art. 23bis Abs. 2 Bst. a AlkG).</w:t>
      </w:r>
    </w:p>
    <w:p>
      <w:r>
        <w:rPr>
          <w:b/>
        </w:rPr>
        <w:t>E. 3.4.1</w:t>
      </w:r>
    </w:p>
    <w:p>
      <w:r>
        <w:t>Bieten Betriebe die erforderlichen Sicherheiten, kann der Bundesrat vorsehen, dass gebrannte Wasser in einem Steuerlager unter Steueraussetzung hergestellt, befördert, bewirtschaftet und gelagert werden dürfen (Art. 34 Abs. 2 AlkG). Er regelt die Voraussetzungen, unter denen ein Steuerlager bewilligt werden kann und zu betreiben ist (Art. 34 Abs. 3 AlkG). Demnach muss der Betrieb so eingerichtet sein, dass der Eingang, die Herstellung, die Be- oder Verarbeitung und die Entnahme der Waren nachverfolgt werden können (Art. 25 Abs. 2 AlkV; Ziff. 3 des Pflichtenhefts für Steuerlagerbetreiberinnen und Steuerlagerbetreiber in der auch heute noch geltenden Version 1.3 mit Stand Juli 2019 [nachfolgend: Pflichtenheft]; jeweils in der neusten Version zu finden unter www.bazg.admin.ch &gt; Themen &gt; Alkohol &gt; Inlandproduktion &gt; Gewerbeproduktion &gt; Steuerlager; letztmals abgerufen am 10. November 2022). Verkaufsflächen müssen sichtbar gekennzeichnet vom Steuerlager getrennt sein (Art. 25 Abs. 3 AlkV; Ziff. 3 des Pflichtenhefts). Um Bewilligung eines Steuerlagers muss bei der EZV ersucht werden (Art. 26 AlkV). Die EZV bewilligt ein Steuerlager, wenn: (a) jährlich mindestens 200 Liter reiner Alkohol i.S.v. Art. 25 AlkV bewirtschaftet werden; (b) die erforderlichen Sicherheiten (vgl. Art. 27 AlkV) geleistet werden; (c) die Räume und die Behälter den Anforderungen der Kontrolle genügen und (d) ein ordnungsgemässer Ablauf des Verfahrens und die Steuersicherheit gewährleistet sind (Art. 28 Abs. 1 Bst. a-d AlkV). Die Bewilligung kann befristet erteilt und mit Auflagen versehen werden und ist nicht übertragbar (Art. 28 Abs. 2 und 3 AlkV; Ziff. 5 des Pflichtenhefts). Der Lagerbetreiber oder die Lagerbetreiberin hat über die Ein- und Ausgänge, die Vorräte und die zugelassenen Tätigkeiten Aufzeichnungen zu führen (sog. «Alkoholbuchhaltung»; Art. 29 AlkV; zum Ganzen: Urteil des BVGer A-3346/2020 vom 27. April 2022 E. 3.5.1).</w:t>
      </w:r>
    </w:p>
    <w:p>
      <w:r>
        <w:rPr>
          <w:b/>
        </w:rPr>
        <w:t>E. 3.4.2</w:t>
      </w:r>
    </w:p>
    <w:p>
      <w:r>
        <w:t>Die Steuerpflicht entsteht bei der Überführung von gebrannten Wassern aus dem Steuerlager in den steuerrechtlich freien Verkehr oder bei der Feststellung nicht steuerbefreiter Fehlmengen nach Art. 64 (Art. 30 Abs. 1 AlkV). Für die Beförderung gelten im Übrigen die Bestimmungen von Art. 45 AlkV (Art. 30 Abs. 3 AlkV).</w:t>
      </w:r>
    </w:p>
    <w:p>
      <w:r>
        <w:rPr>
          <w:b/>
        </w:rPr>
        <w:t>E. 3.4.3</w:t>
      </w:r>
    </w:p>
    <w:p>
      <w:r>
        <w:t>Art. 45 AlkV führt Art. 34 Abs. 2 AlkG aus: Jede Beförderung von Spirituosen und nicht denaturiertem Ethanol unter Steueraussetzung muss belegt werden können (Art. 45 Abs. 1 AlkV). Unter Steueraussetzung dürfen befördert werden: Spirituosen zwischen Steuerlagern (Art. 45 Abs. 2 Bst. a AlkV); nicht denaturiertes Ethanol zwischen Steuerlagern, zwischen Betrieben mit Verwendungsbewilligung oder zwischen Steuerlagern und Betrieben mit Verwendungsbewilligung (Art. 45 Abs. 2 Bst. b AlkV). Bei der Beförderung nach Absatz 2 wird der Empfänger oder die Empfängerin mit der Bestätigung des Warenempfangs steuerpflichtig (Art. 45 Abs. 3 AlkV). Der Versender oder die Versenderin wird von der Steuer befreit, sobald er oder sie im Besitz der Empfangsbestätigung ist (Art. 45 Abs. 4 AlkV). Die für die Ein- und die Ausfuhr zugelassenen Zolldokumente gelten als Nachweis für die Beförderung von gebrannten Wassern unter Steueraussetzung zwischen der Grenze und dem Steuerlager oder dem Betrieb mit Verwendungsbewilligung sowie umgekehrt (Art. 45 Abs. 5 AlkV). Bei der Einfuhr muss die Steueraussetzung in der Zollanmeldung beantragt werden (Art. 45 Abs. 6 AlkV).</w:t>
      </w:r>
    </w:p>
    <w:p>
      <w:r>
        <w:rPr>
          <w:b/>
        </w:rPr>
        <w:t>E. 3.4.4</w:t>
      </w:r>
    </w:p>
    <w:p>
      <w:r>
        <w:t>Die Ein- und Ausgänge sind monatlich bis zum 8. Tag des Folgemonats bei der EZV zur Veranlagung anzumelden, wobei gleichzeitig der Lagerbestand bekannt zu geben ist (Art. 31 Abs. 1 AlkV). Die Pflichten für Steuerlagerbetreiberinnen und -betreiber sind darüber hinaus detailliert im Pflichtenheft festgehalten (hierzu: E. 4.3.3; zum Ganzen: Urteil des BVGer A-3346/2020 vom 27. April 2022 E. 3.5.1).</w:t>
      </w:r>
    </w:p>
    <w:p>
      <w:r>
        <w:rPr>
          <w:b/>
        </w:rPr>
        <w:t>E. 3.4.5</w:t>
      </w:r>
    </w:p>
    <w:p>
      <w:r>
        <w:t>Die Bewilligung zur Führung eines Steuerlagers kann von der EZV durch Verfügung entzogen werden (Art. 34 Abs. 1 AlkV; dies insbesondere, wenn die Voraussetzungen für die Bewilligung nicht mehr erfüllt sind oder wenn die Vorschriften über das Verfahren in schwerer Weise oder wiederholt missachtet werden (vgl. Art. 25 ff. AlkV). Wird die Steuerlagerbewilligung entzogen, so ist die Steuerschuld ab diesem Zeitpunkt geschuldet (Art. 34 Abs. 3 AlkV).</w:t>
      </w:r>
    </w:p>
    <w:p>
      <w:r>
        <w:rPr>
          <w:b/>
        </w:rPr>
        <w:t>E. 3.4.6</w:t>
      </w:r>
    </w:p>
    <w:p>
      <w:r>
        <w:t>Die Steuerforderung entsteht nach Art. 20 Abs. 1 Bst. d AlkV bei Personen, die gebrannte Wasser einführen, im Zeitpunkt der Entstehung der Zollschuld nach Art. 69 des Zollgesetzes vom 18. März 2005 (ZG, SR 631). Führt der importierende Betrieb jedoch ein Steuerlager (bereits: E. 3.4.1), so entsteht die Steuerforderung erst bei der Überführung von gebrannten Wassern aus dem Steuerlager in den steuerrechtlich freien Verkehr oder bei der Feststellung nicht steuerbefreiter Fehlmengen (Art. 30 Abs. 1 AlkV).</w:t>
      </w:r>
    </w:p>
    <w:p>
      <w:r>
        <w:rPr>
          <w:b/>
        </w:rPr>
        <w:t>E. 4.1</w:t>
      </w:r>
    </w:p>
    <w:p>
      <w:r>
        <w:t>Die Steuerveranlagung ist Sache der EZV, wobei das Veranlagungsverfahren durch Verordnung des Bundesrates geregelt wird (Art. 23 Abs. 1bis AlkG i.V.m. Art. 55 Abs. 1 AlkV; dazu E. 4.3.2).</w:t>
      </w:r>
    </w:p>
    <w:p>
      <w:r>
        <w:rPr>
          <w:b/>
        </w:rPr>
        <w:t>E. 4.2.1</w:t>
      </w:r>
    </w:p>
    <w:p>
      <w:r>
        <w:t>Die EZV folgt sowohl bei den Zöllen als auch bei den Verbrauchssteuern dem Selbstdeklarationsprinzip: Die oder der Zoll- oder Steuerpflichtige meldet die steuerrelevanten Geschäftsvorfälle und ist damit verantwortlich für deren Vollständigkeit und Richtigkeit. Gestützt auf diese Angaben erfolgt sodann die Veranlagung. Mit Blick auf die Integration der EAV in die EZV per 1. Januar 2018 (Sachverhalt, Bst. A.a) wurde die amtliche Feststellung der hergestellten Spirituosen vor Ort ersetzt durch die Selbstdeklaration (Botschaft des Bundesrats vom 6. April 2016 zur Teilrevision des AlkG; BBl 2016 3649, 3666 f.; vgl. zur Integration der seinerzeitigen EAV in die seinerzeitige EZV auch Urteil des BVGer A-2452/2021 vom 2. Februar 2022 E. 1.3; Sachverhalt, Bst. A.a).</w:t>
      </w:r>
    </w:p>
    <w:p>
      <w:r>
        <w:rPr>
          <w:b/>
        </w:rPr>
        <w:t>E. 4.2.2</w:t>
      </w:r>
    </w:p>
    <w:p>
      <w:r>
        <w:t>Im Zollrecht gilt betreffend Selbstdeklaration Folgendes: 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vom 15. Dezember 2003 über ein neues Zollgesetz, BBl 2004 567, 601). Die Zollpflichtigen müssen sich vorweg über die Zollpflicht sowie die jeweiligen Abfertigungsverfahren informieren und die Waren entsprechend zur Veranlagung anmelden. Unterlassen sie dies, haben sie dafür prinzipiell selber die Verantwortung zu tragen. Nicht angemeldete Waren werden von Amtes wegen veranlagt (Art. 18 Abs. 3 ZG; zum Ganzen: Urteil des BVGer A-4408/2021 vom 6. Juli 2022 E. 2.2 m.w.H.).</w:t>
      </w:r>
    </w:p>
    <w:p>
      <w:r>
        <w:rPr>
          <w:b/>
        </w:rPr>
        <w:t>E. 4.3.1</w:t>
      </w:r>
    </w:p>
    <w:p>
      <w:r>
        <w:t>Nach Art. 23 Abs. 2 AlkG ist jeder Steuerpflichtige - wie aufgezeigt (E. 1.5) - gehalten, die Aufzeichnungen zu machen, die Formulare auszufüllen und die Anzeigen zu erstatten, die zur Veranlagung erforderlich sind. Darüber hinaus können die zuständigen Organe jederzeit und ohne Voranmeldung Kontrollen durchführen (Art. 23 Abs. 3 erster Satz AlkG).</w:t>
      </w:r>
    </w:p>
    <w:p>
      <w:r>
        <w:rPr>
          <w:b/>
        </w:rPr>
        <w:t>E. 4.3.2</w:t>
      </w:r>
    </w:p>
    <w:p>
      <w:r>
        <w:t>In Art. 55 Abs. 1 AlkV wird bestimmt, dass die Veranlagung auf Grund der Steueranmeldung der anmeldepflichtigen Person erfolgt, wobei die EZV die Veranlagung auch auf Grund ihrer eigenen Feststellungen vornehmen kann. Die Veranlagung ergeht in Form einer Verfügung. Für die Steuerveranlagung sind sodann das Volumen oder die Masse und der Alkoholgehalt massgebend (vgl. Art. 55 Abs. 2 AlkV). Im Falle der Gewerbebrennerei erfolgt die Steueranmeldung auf der Basis der zu führenden Rohstoff- und Alkoholbuchhaltung (Art. 55 Abs. 4 AlkV). Die EZV kann die Form der Anmeldung vorschreiben und namentlich den Einsatz der elektronischen Datenverarbeitung anordnen (Art. 23 Abs. 1 AlkG). Dies hat der Bundesrat in Art. 2 AlkV insofern konkretisiert, als demnach die Aufzeichnungen und Meldungen, die zur Veranlagung erforderlich sind, in der von der EZV vorgeschriebenen Form erfolgen, nämlich elektronisch (Bst. a) oder schriftlich (Bst. b; zum Ganzen: Urteil des BVGer A-3346/2020 vom 27. April 2022 E. 3.8.2 m.w.H.).</w:t>
      </w:r>
    </w:p>
    <w:p>
      <w:r>
        <w:rPr>
          <w:b/>
        </w:rPr>
        <w:t>E. 4.3.3.1</w:t>
      </w:r>
    </w:p>
    <w:p>
      <w:r>
        <w:t>Wie bereits erwähnt (E. 3.4.1), sind im jeweiligen Pflichtenheft unter anderem die einzelnen Pflichten des Steuerlagerbetreibers bzw. der Steuerlagerbetreiberin festgehalten. Nach Ziff. 9 der Bewilligung müssen die Mengen der EAV monatlich zur Veranlagung gemeldet werden. Die Anweisungen in Ziff. 10 der Bewilligung bilden ein Handbuch und sind integrierter Bestandteil der Bewilligung. Bei der Integration der EAV in das BAZG erfolgte der Ersatz der Anweisungen durch ein Pflichtenheft für Steuerlagerbetriebe (vgl. zum Ganzen: Beschwerdeentscheid vom 12. Mai 2022, Ziff. 2.2, Fn. 7).</w:t>
      </w:r>
    </w:p>
    <w:p>
      <w:r>
        <w:rPr>
          <w:b/>
        </w:rPr>
        <w:t>E. 4.3.3.2</w:t>
      </w:r>
    </w:p>
    <w:p>
      <w:r>
        <w:t>Das Pflichtenheft in der auch heute noch geltenden Version 1.3 mit Stand Juli 2019 (E. 3.4.1) hat die EZV (laut eigenen Angaben; Beschwerdeentscheid vom 12. Mai 2022, Ziff. 2.2, Fn. 7) an alle Inhaber einer Steuerlagerbewilligung gesandt. In Ziff. 8.2 des Pflichtenhefts ist insbesondere festgehalten, dass Spirituosen die erzeugt, im Inland zugekauft oder importiert wurden, in einem Steuerlager ausnahmslos unter Steueraussetzung gelagert werden. Die Art, Menge und Gradstärke der eingehenden Spirituosen sind aufgrund der entsprechenden Eingangsdokumente buchhalterisch festzuhalten. In der Alkoholbuchhaltung müssen die entsprechenden Buchungen mit der Finanzbuchhaltung übereinstimmen. Zudem sind die betreffenden Lagerkarten oder Bestandsaufzeichnungen entsprechend zu ergänzen. Der Eingang von bereits versteuerter Ware muss vom Lagerbetrieb in der nächstfolgenden Steuerlagermeldung als solche aufgeführt werden. Über den Sollbestand, der unter Steueraussetzung gelagerten Spirituosen, muss der Lagerbetrieb jederzeit Auskunft geben können. Gemäss Ziff. 9.2 des Pflichtenhefts hat der Steuerlagerbetrieb die steuerpflichtigen Auslagerungen und die nicht der Steuer unterliegenden Eingänge monatlich anzumelden. Die Meldung muss mit «alco-dec» bis spätestens am 8. des Folgemonats erfolgen. Stellt der Steuerlagerlagerbetrieb nach erfolgter Übermittlung der monatlichen Steuerlagermeldung im «alco-dec» einen Fehler fest, kann er bis um 17 Uhr des folgenden Werktags eine Berichtigung der Anmeldung beantragen.</w:t>
      </w:r>
    </w:p>
    <w:p>
      <w:r>
        <w:rPr>
          <w:b/>
        </w:rPr>
        <w:t>E. 4.4.1</w:t>
      </w:r>
    </w:p>
    <w:p>
      <w:r>
        <w:t>Wer unter anderem die Erhebung einer Fiskalabgabe vorsätzlich gefährdet oder sich oder einem anderen einen sonstigen unrechtmässigen Abgabevorteil zu verschaffen versucht, insbesondere durch unrichtige Buchungen, durch Unterlassung vorgeschriebener Buchungen oder Meldungen oder durch falsche Auskünfte, begeht eine Widerhandlung gegen die Alkoholgesetzgebung (Gefährdung von Abgaben; Art. 54 Abs. 4 AlkG). Für den Ersatz des fiskalischen Ausfalls, den die EZV infolge einer Widerhandlung erlitten hat, gelten die Vorschriften des Bundesgesetzes vom 22. März 1974 über das Verwaltungsstrafrecht (VStrR, SR 313.0) betreffend die Leistungs- und Rückleistungspflicht sinngemäss (Art. 62 Abs. 1 AlkG). Der fiskalische Ausfall wird von der Verwaltung durch Verfügung im Verwaltungsverfahren geltend gemacht. Lässt er sich nicht genau ermitteln, wird er mittels Schätzung festgelegt (Art. 62 Abs. 2 AlkG).</w:t>
      </w:r>
    </w:p>
    <w:p>
      <w:r>
        <w:rPr>
          <w:b/>
        </w:rPr>
        <w:t>E. 4.4.2</w:t>
      </w:r>
    </w:p>
    <w:p>
      <w:r>
        <w:t>Gemäss Art. 12 Abs. 1 Bst. a VStrR sind Abgaben nachzuentrichten, wenn sie infolge einer Widerhandlung gegen die Verwaltungsgesetzgebung des Bundes zu Unrecht nicht erhoben worden sind. Art. 12 Abs. 1 VStrR präzisiert, dass dies «ohne Rücksicht auf die Strafbarkeit einer bestimmten Person» gilt.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statt vieler: BGE 129 II 160 E. 3.2, 129 II 385 E. 3.4.3, 106 Ib 218 E. 2c; Urteile des BGer 2C_219/2019 vom 27. April 2020 E. 5, 2C_382/2017 vom 13. Dezember 2018 E. 2.1 f.; Urteil des BVGer A-3346/2020 vom 27. April 2022 E. 3.9.2 m.w.H.).</w:t>
      </w:r>
    </w:p>
    <w:p>
      <w:r>
        <w:rPr>
          <w:b/>
        </w:rPr>
        <w:t>E. 4.4.3</w:t>
      </w:r>
    </w:p>
    <w:p>
      <w:r>
        <w:t>Zu den gestützt auf Art. 12 Abs. 2 VStrR Nachleistungspflichtigen gehört nach dem Gesetzeswortlaut «insbesondere der zur Zahlung der Abgabe Verpflichtete».</w:t>
      </w:r>
    </w:p>
    <w:p>
      <w:r>
        <w:rPr>
          <w:b/>
        </w:rPr>
        <w:t>E. 5</w:t>
      </w:r>
    </w:p>
    <w:p>
      <w:r>
        <w:t>Im vorliegenden Fall ist streitig und zu prüfen die Nachforderung der Spirituosensteuer in der Höhe von Fr. 11'701.50. Die Beschwerdeführerin besitzt unstreitig eine Bewilligung vom 30. Juni 1999 zum Betrieb eines Steuerlagers und ist als Betreiberin steuerpflichtig (Akten der Vorinstanz Nr. 1; Sachverhalt, Bst. A.a). Diese Bewilligung in Form einer Verfügung trat am 1. Juli 1999 in Kraft und ist rechtskräftig.</w:t>
      </w:r>
    </w:p>
    <w:p>
      <w:r>
        <w:rPr>
          <w:b/>
        </w:rPr>
        <w:t>E. 6</w:t>
      </w:r>
    </w:p>
    <w:p>
      <w:r>
        <w:t>Zunächst ist die Nachforderungsgrundlage zu beurteilen und auf die diesbezüglichen Einwendungen einzugehen.</w:t>
      </w:r>
    </w:p>
    <w:p>
      <w:r>
        <w:rPr>
          <w:b/>
        </w:rPr>
        <w:t>E. 6.1.1</w:t>
      </w:r>
    </w:p>
    <w:p>
      <w:r>
        <w:t>Gemäss Beschwerdeführerin gibt Art. 34 Abs. 2 AlkG dem Bundesrat eine Ermächtigung zur Einführung von Steuerlagern, besagt aber nichts über Anmeldung und Steuer. Art. 25 Abs. 1 AlkV besage nur, welche Ware sich in einem Steuerlager befinden dürfe. Bestehe eine Bewilligung für das Führen eines Steuerlagers (Art. 34 Abs. 2 AlkG), sei mit dem Antrag des Imports die Steueraussetzung erfolgt. Mehr verlange das Gesetz nicht. Die Anmeldung in «alco-dec» sei im Gegensatz zur Meinung der Vorinstanz nicht relevant. Art. 31 Abs. 1 AlkV verlange eine Anmeldung für die Veranlagung, aber nicht für die Steueraussetzung. Wenn schon mit der Nichtanmeldung in das «alco-dec» eine Steuer geschuldet wäre, unabhängig davon, ob diese Steuerschuld bestehe, hätte dies eine Ordnungswidrigkeitsbusse zur Folge. Hierfür fehle aber jede gesetzliche Grundlage. Zudem hiesse dies, dass im Endeffekt nur das Anmeldeverfahren von Bedeutung sei, die Alkoholbuchhaltung wäre zweitrangig. Dies lasse sich aber weder den gesetzlichen Bestimmungen noch den vom BAZG erlassenen Pflichtenheften und Handbüchern entnehmen. Da die Steuerpflicht erst mit dem Ausgang (Art. 30 Abs. 1 AlkV) entstehe, sei der Eingang eigentlich irrelevant. Im vorliegenden Fall liege kein Steuerausfall vor. Wie die Unternehmensprüfer festgestellt hätten, seien die betreffenden Eingänge korrekt in die Alkoholbuchhaltung aufgenommen worden. Damit seien sie konkret im System erfasst und ein Verlassen des Steuerlagers laufe normal über den Ausgang, der per «alco-dec» gemeldet werde. Es sei nicht so einfach möglich, unbemerkt die Waren aus dem Steuerlager zu entfernen und den Ausgang nicht zu melden, da die eingegangene Ware ja in Teiltranchen das Lager verlasse. Dies hätte aber jeweils eine falsche Anmeldung der Ausgänge bedeutet, was aber bei der Unternehmensprüfung hätte auffallen müssen, da in der Alkoholbuchhaltung diese korrekt erfasst sein mussten, weil sie im System schon integriert waren. Die Eingänge seien gar nicht steuerrelevant. Die Nichtanmeldung eines Einganges führe gerade bei «alco-dec» nicht zu einer Steuerverkürzung. Die Eingänge durch Importe würden nicht zur Berechnung der Steuerschuld dienen und seien damit nicht Teil der Veranlagungsverfügung. Es würden nur versteuerte Waren erfasst, nicht Importe, wo die Steuer ausgesetzt sei. Importe würden erst bei der Lagerbestandsmeldung eine Rolle spielen. Damit werde die hypothetische Soll-Steuer auf den Lagerbestand berechnet. Dieser Betrag sei ein rein virtueller Betrag.</w:t>
      </w:r>
    </w:p>
    <w:p>
      <w:r>
        <w:rPr>
          <w:b/>
        </w:rPr>
        <w:t>E. 6.1.2</w:t>
      </w:r>
    </w:p>
    <w:p>
      <w:r>
        <w:t>Die Vorinstanz legt zunächst unter Berufung auf das Pflichtenheft das Vorgehen dar, wenn steuerpflichtige Getränke und Erzeugnisse, die gebrannte Wasser enthalten, in einem Alkoholsteuerlager im Zollgebiet unter Steueraussetzung gelagert werden sollen (dazu eingehend: E. 6.4.1). Der Antrag auf Steueraussetzung in der Einfuhrzollanmeldung betrifft laut Vorinstanz nur die Beförderung der Ware von der Grenze bis in das Steuerlager. Sobald die Ware im Steuerlager eintreffe, müsse sie als Eingang in der Warenbuchhaltung und als Eingang in der Steuerlageranmeldung erfasst werden, um während ihrer Lagerung in den Genuss der Steueraussetzung zu kommen. Die Ware befinde sich solange unter Steueraussetzung, bis sie in der Warenbuchhaltung und in der Steueranmeldung als Ausgang erfasst werde. Art. 31 Abs. 1 AlkV verlange somit im Prinzip eine Eingangsmeldung für die Steueraussetzung und eine Ausgangsmeldung für die Steuerveranlagung. Waren, die als Eingang in ein Steuerlager angemeldet worden seien, unterlägen nicht der Steuer und seien nicht Teil der Veranlagungsverfügung. Dies täten sie erst, wenn sie als Ausgang angemeldet würden. Hingegen unterliege eine Ware bereits bei ihrer physischen Einlagerung in ein Steuerlager der Steuer, wenn sie bei ihrer Einlagerung nicht als Eingang angemeldet worden sei. Bei der vorliegenden Einfuhr ins Zollgebiet sei die Einfuhrzollanmeldung über die gesamte Sendung erstellt und somit die gesamte streitbetroffene Sendung unter Steueraussetzung zwischen der Grenze und dem Steuerlager befördert worden. Bei der Einlagerung in das Steuerlager sei zwar die gesamte Sendung in die Steuerlager-Warenbuchhaltung aufgenommen, jedoch nur ein Teil davon in der monatlichen Steuerlageranmeldung im IT-System «alco-dec» angemeldet worden. Unbestrittenermassen handle es sich um 807,00 Liter reiner Alkohol, welcher bei der Einlagerung in das Steuerlager nicht angemeldet worden sei. Diese Nicht-Anmeldung stelle einen Verstoss gegen Art. 31 Abs. 1 AlkV dar.</w:t>
      </w:r>
    </w:p>
    <w:p>
      <w:r>
        <w:rPr>
          <w:b/>
        </w:rPr>
        <w:t>E. 6.1.3</w:t>
      </w:r>
    </w:p>
    <w:p>
      <w:r>
        <w:t>In ihrer unaufgefordert eingereichten Replik vom 22. Juli 2022 weist die Beschwerdeführerin darauf hin, Ziff. 8 des Pflichtenhefts halte nur ein Ablaufprozedere fest. Merkblätter und Pflichtenhefte seien Verwaltungsverordnungen, also verwaltungsinterne Dienstanweisungen ohne Aussenwirkungen und daher ohne rechtliche Verbindlichkeit. Sie könnten daher rechtsprechungsgemäss nicht über Rechtsverordnungen oder Gesetze hinausgehen. Basis sei Art. 31 Abs.1 AlkV, dem sich nichts bezüglich Steueraussetzung entnehmen lasse. Es gehe um reine Meldepflichten. Art. 30 Abs. 1 AlkV regle die Steueraussetzung, indem definiert werde, wann die Steuerpflicht entstehe. Da die Steueraussetzung bei der Einfuhr unbestreitbar bestehe, falle sie - gemäss Vorinstanz, was bestritten werde - bei Nichtanmeldung weg, d. h. es entstehe die Steuerpflicht. Wäre das wirklich gemeint gewesen, hätte man dies in Art. 30 Abs. 1 AlkV auch festgeschrieben. Hier werde die Frage der Entstehung der Steuerpflicht geregelt, selbst für den Fall der Fehlmengen gemäss Art. 64 AlkV. Man habe dort die fehlende Anmeldung von Eingängen ausdrücklich nicht erwähnt. Die Meinung der Vorinstanz finde keine gesetzliche Abstützung. Es gehe um die Nachforderung von Spirituosensteuer. Wenn sie (die Beschwerdeführerin) die Alkoholbuchhaltung sauber geführt und die zur Diskussionen stehenden 807,00 Liter reiner Alkohol über die Anmeldung der Ausgänge versteuert habe, was nachgewiesen worden sein, dann bedeute die Nachforderung, dass die 807,00 Liter reiner Alkohol zweimal zu versteuern seien. Das nenne sich Doppelbesteuerung. Auch bei einer Verbrauchssteuer, wie der Alkoholsteuer, sei der Verbrauch nur einmal zu versteuern.</w:t>
      </w:r>
    </w:p>
    <w:p>
      <w:r>
        <w:rPr>
          <w:b/>
        </w:rPr>
        <w:t>E. 6.2</w:t>
      </w:r>
    </w:p>
    <w:p>
      <w:r>
        <w:t>Die Parteien sind sich über die folgenden aktenkundigen Sachverhaltselemente einig: Der Spediteur beantragte in der Zollanmeldung für alle fraglichen Spirituosen die Steueraussetzung gemäss Art. 45 Abs. 6 AlkV (Sachverhalt, Bst. A.b; Beschwerdeentscheid vom 12. Mai 2022 Ziff. 2.3). Die gesamte Sendung wurde korrekt in die Steuerlager-Warenbuchhaltung aufgenommen. Im Weiteren meldete die Beschwerdeführerin dem BAZG am 10. November 2020 elektronisch mit Hilfe des IT-Systems «alco-dec» die Ein- und Ausgänge und den Bestand an Spirituosen im Steuerlager für den Monat Oktober 2020 (Sachverhalt, Bst. A.d). Unbestrittenermassen ist der Beschwerdeführerin bei der Angabe der Portweineingänge in «alco-dec» ein Fehler unterlaufen, indem sie als Berechnungsgrundlage die Anzahl Kartons statt Flaschen verwendet hat (Sachverhalt, Bst. B.b). Sie hat aus diesem Grund 807 Liter reinen Alkohol zu wenig angemeldet.</w:t>
      </w:r>
    </w:p>
    <w:p>
      <w:r>
        <w:rPr>
          <w:b/>
        </w:rPr>
        <w:t>E. 6.3</w:t>
      </w:r>
    </w:p>
    <w:p>
      <w:r>
        <w:t>Art. 30 und Art. 31 AlkV führen denselben Gesetzesartikel aus, nämlich Art. 34 Abs. 3 AlkG (vgl. E. 3.4.1). Art. 30 und Art. 31 AlkV statuieren demnach die Bedingungen, unter denen Betriebe, welche die erforderlichen Sicherheiten bieten, gebrannte Wasser in einem Steuerlager unter Steueraussetzung herstellen, befördern, bewirtschaften und lagern dürfen (Art. 34 Abs. 2 AlkG). Die in Art. 30 und Art. 31 AlkV geregelten Voraussetzungen sind somit - entgegen der Ansicht der Beschwerdeführerin - Voraussetzungen für die Rechtsfolge gemäss Art. 34 Abs. 2 AlkG. Im Weiteren spezifiziert (auch) Art. 45 AlkV den Art. 34 Abs. 2 AlkG (E. 3.4.3). Dass sich der Bundesrat mit seinen Verordnungsregelungen von Art. 30, 31 und 45 AlkV ausserhalb des ihm zustehenden Ermessensspielraums gemäss Art. 34 Abs. 2 und 3 AlkG bewegt, wird weder ernsthaft geltend gemacht noch ist dies für das Bundesverwaltungsgericht ersichtlich (zur Überprüfung von Verordnungen des Bundesrates und seiner Departemente: Urteil des BGer 2C_933/2021 vom 23. September 2022 E. 8.3 m.w.H.).</w:t>
      </w:r>
    </w:p>
    <w:p>
      <w:r>
        <w:rPr>
          <w:b/>
        </w:rPr>
        <w:t>E. 6.4.1</w:t>
      </w:r>
    </w:p>
    <w:p>
      <w:r>
        <w:t>Die Vorinstanz beschreibt gestützt auf Ziff. 8 des Pflichtenhefts den Prozess zur Einlagerung von steuerpflichtigen Getränken und Erzeugnissen, die gebrannte Wasser enthalten, in einem Alkoholsteuerlager im Zollgebiet unter Steueraussetzung zusammenfassend wie folgt: Bei der Einfuhr ins Zollgebiet: Einfuhrzollanmeldung im IT-System «e-dec» mit Beantragung der Steueraussetzung (Zusatzabgabencode, Zusatzabgabenschlüssel) und Angabe der Steuerlagerbewilligung (Bewilligungsnummer und Bewilligungstyp); Bei der Einlagerung in das Steuerlager: Aufnahme in der Steuerlager-Warenbuchhaltung und Erfassung in der monatlichen Steuerlageranmeldung im IT-System «alco-dec» (Rubrik: 5.4 Importe); Bei der Auslagerung aus dem Steuerlager: Austrag aus der Steuerlager-Warenbuchhaltung und Erfassung in der monatlichen Steuerlageranmeldung im IT-System «alco-dec» (Rubrik: 6. Ausgänge) und gegebenenfalls Ausfuhrzollanmeldung, falls die Ware aus dem Zollgebiet exportiert wird (Vermerk: «Export unter Steueraussetzung» und Abfertigungscode).</w:t>
      </w:r>
    </w:p>
    <w:p>
      <w:r>
        <w:rPr>
          <w:b/>
        </w:rPr>
        <w:t>E. 6.4.2</w:t>
      </w:r>
    </w:p>
    <w:p>
      <w:r>
        <w:t>Zwar sind in Ziff. 8 des Pflichtenhefts nicht alle von der Vorinstanz dargelegten Elemente des Prozesses explizit erwähnt, insbesondere betreffend Einfuhr ins Zollgebiet. Vorliegend sind jedoch die administrativen Umstände rund um die Einlagerung in das Steuerlager relevant. Mit den entsprechenden praktisch-technischen Ausführungen im Pflichtenheft ist kein Verstoss gegen höherrangiges Recht erkennbar, da sie keine neuen, in Art. 34 Abs. 3 AlkG i.V.m. Art. 30 und 31 AlkV nicht enthaltenen Regelungselemente aufweisen (E. 1.7.3). Diese Regelung im Pflichtenheft erscheint vielmehr als zulässige und den Verhältnissen des konkreten Falles gerecht werdende Konkretisierung der gesetzlich der anmeldepflichtigen Person auferlegten Sorgfaltspflicht (vgl. Urteil des BVGer A-4453/2021 vom 26. Juli 2022 E. 6.1.4). Im Weiteren wird in der am 1. Juli 1999 in Kraft getreten Bewilligung für das Betreiben eines Steuerlagers (E. 5) auf die Pflichten gemäss Verwaltungspraxis Bezug genommen. In der Folge muss sich die Beschwerdeführerin auch die entsprechenden Pflichten entgegenhalten lassen.</w:t>
      </w:r>
    </w:p>
    <w:p>
      <w:r>
        <w:rPr>
          <w:b/>
        </w:rPr>
        <w:t>E. 6.5.1</w:t>
      </w:r>
    </w:p>
    <w:p>
      <w:r>
        <w:t>Wie dargelegt ist die Vorinstanz zudem befugt, für die Aufzeichnungen und Meldungen, die zur Veranlagung erforderlich sind, die elektronische Form vorzuschreiben (E. 4.3.2). Die Vorinstanz hat kompetenzgemäss bestimmt, dass die Deklaration ausschliesslich elektronisch zu erfolgen hat mit dem IT-System «alco-dec». Nach der elektronischen Übermittlung gilt sie als angenommen und ist verbindlich für die Person, die sie erstellt hat (Ziff. 2 des Pflichtenhefts). Letzterer Satz ist Ausdruck der gesetzlich beabsichtigen Formstrenge, welche sich sowohl im Zollbereich wie auch vorliegend ganz grundsätzlich aufgrund des Selbstdeklarationsprinzips und der diesbezüglichen hohen Anforderungen an die Sorgfaltspflicht der anmeldepflichtigen Person (E. 4.2.1 f.) ergibt (vgl. auch Urteile des BVGer A-4453/2021 vom 26. Juli 2022 E. 7.2.1.3, A-7673/2015 vom 29. Juni 2016 E. 6.2).</w:t>
      </w:r>
    </w:p>
    <w:p>
      <w:r>
        <w:rPr>
          <w:b/>
        </w:rPr>
        <w:t>E. 6.5.2</w:t>
      </w:r>
    </w:p>
    <w:p>
      <w:r>
        <w:t>Somit hat die Beschwerdeführerin die Konsequenzen ihres Fehlers zu tragen, wonach sie bei der Angabe der Portweineingänge in «alco-dec» als Berechnungsgrundlage die Anzahl Kartons statt Flaschen angegeben hat (Sachverhalt, Bst. B.b und B.h). Folglich sind 807,00 Liter reiner Alkohol, bei der Einlagerung in das Steuerlager nicht angemeldet worden.</w:t>
      </w:r>
    </w:p>
    <w:p>
      <w:r>
        <w:rPr>
          <w:b/>
        </w:rPr>
        <w:t>E. 6.6</w:t>
      </w:r>
    </w:p>
    <w:p>
      <w:r>
        <w:t>Nach dem Gesagten ist festzustellen, dass die Beschwerdeführerin aufgrund der ungenügenden Steuerlageranmeldung eine Widerhandlung gegen Art. 34 Abs. 3 AlkG i.V.m. Art. 30 und 31 AlkV begangen hat und die fragliche Menge Alkohol insoweit nicht in den Genuss der Steueraussetzung kommen kann. Die Abgaben sind in der Folge nach Art. 12 Abs. 1 Bst. a VStrR nachzuentrichten. Für die Nachforderung der Spirituosensteuer besteht demnach eine hinreichende rechtliche Grundlage. Vorliegend ist von (rein mengenmässig unbestrittenermassen) von 807 Liter reiner Alkohol auszugehen, welcher bei der Einlagerung in das Steuerlager nicht angemeldet worden ist.</w:t>
      </w:r>
    </w:p>
    <w:p>
      <w:r>
        <w:rPr>
          <w:b/>
        </w:rPr>
        <w:t>E. 7</w:t>
      </w:r>
    </w:p>
    <w:p>
      <w:r>
        <w:t>Nachfolgend ist auf die alkoholsteuerrechtliche Bedeutung einer allfälligen nachträglich bereits erfolgten Versteuerung der streitbetroffenen Spirituosen bzw. der 807 Liter nicht angemeldeten reinen Alkohols einzugehen.</w:t>
      </w:r>
    </w:p>
    <w:p>
      <w:r>
        <w:rPr>
          <w:b/>
        </w:rPr>
        <w:t>E. 7.1.1</w:t>
      </w:r>
    </w:p>
    <w:p>
      <w:r>
        <w:t>Die Vorinstanz hält dafür, die Pflicht nach Art. 31 Abs. 1 AlkV zur Anmeldung bis am 8. Tag des Folgemonats sei zwar eingehalten, aber fehlerhaft ausgeführt worden. Objektiv sei die Meldung der fraglichen Spirituosen unterlassen worden. Ohne Kontrolle wären die fehlenden Mengen nicht festgestellt worden. Die Spirituosen seien weder bei den Eingängen noch im Lagerbestand aufgeführt worden. Folglich wäre es möglich gewesen, sie unbemerkt aus dem Steuerlager zu entfernen, sodass unversteuerte Spirituosen in den freien Verkehr gelangt wären. Folglich habe ein Risiko vorgelegen, dass die Waren beim Verlassen des Steuerlagers nicht gemeldet und die geschuldete Steuer nicht erhoben würde (Beschwerdeentscheid vom 12. Mai 2022, Ziff. 3).</w:t>
      </w:r>
    </w:p>
    <w:p>
      <w:r>
        <w:rPr>
          <w:b/>
        </w:rPr>
        <w:t>E. 7.1.2</w:t>
      </w:r>
    </w:p>
    <w:p>
      <w:r>
        <w:t>Die Beschwerdeführerin entgegnet, angesichts der (von ihr im Einzelnen dargelegten) Lagerbestände und den aufgezeigten Bewegungen sei der Vorwurf von irgendwelchen «Mauscheleien» fehl am Platz, gerade wenn bei den anderen «alco-dec»-Monatsmeldungen und auch bei der Jahresend-Lagerprüfung kein Vorbehalt, also keine Fehler auftauchen. Ein Teil der fraglichen Lieferung sei versteuert worden, der Rest habe ordnungsgemäss auf Lager gelegen, wo er dann bei Ausgang ordnungsgemäss versteuert worden sei (Beschwerde vom 8. Juni 2022, Ziff. 12).</w:t>
      </w:r>
    </w:p>
    <w:p>
      <w:r>
        <w:rPr>
          <w:b/>
        </w:rPr>
        <w:t>E. 7.2</w:t>
      </w:r>
    </w:p>
    <w:p>
      <w:r>
        <w:t>Ob die beim Eingang in das Steuerlager nicht angemeldete Spirituosen später verkauft und zur Besteuerung angemeldet worden sind oder ob allenfalls «Mauscheleien» vorliegen, kann vorliegend offenbleiben. Denn selbst die (nachgewiesene) nachträgliche Besteuerung ändert - mit der Vorinstanz - nichts an der Tatsache, dass die Beschwerdeführerin bei der monatlichen Anmeldung der Eingänge 807 Liter reiner Alkohol nicht deklariert und so das Selbstdeklarationsprinzip verletzt hat (Beschwerdeentscheid vom 12. Mai 2022, Ziff. 2.4). Die Verletzung der vorgeschriebenen Anmeldung kann nicht mit nachträglichen, mitunter aufwändigen oder nicht mehr möglichen Erhebungen und deren freien Würdigung kompensiert werden. Auch wenn dies im Einzelfall zu stossenden Ergebnissen führen mag, ist diese Vorgehensweise aus verwaltungsökonomischer Sicht und im Sinne der Rechtssicherheit hinzunehmen. Der Antrag der Beschwerdeführerin auf Einholung eines Gutachtens über die Verbuchungen der Portlieferungen Royal Oporto [Artikelnummer] und [Artikelnummer] (vgl. Sachverhalt, Bst. B.a) ist daher mangels Relevanz in antizipierter Beweiswürdigung abzuweisen (E. 1.6).</w:t>
      </w:r>
    </w:p>
    <w:p>
      <w:r>
        <w:rPr>
          <w:b/>
        </w:rPr>
        <w:t>E. 7.3</w:t>
      </w:r>
    </w:p>
    <w:p>
      <w:r>
        <w:t>Es kommt hinzu, dass es - wie bereits gesehen (E. 4.4.2) - genügt, dass ein objektiver Verstoss gegen die Verwaltungsgesetzgebung des Bundes vorliegt, wobei unerheblich ist, ob die steuerpflichtige Person von dem Verstoss weiss oder nicht, oder ob sie daraus einen persönlichen Vorteil zog (Urteil des BVGer A-1835/2019 vom 14. Januar 2021 E. 4.2.2 m.w.H.). Da die Steueraussetzung für Spirituosen im Steuerlager eine Anmeldung bei deren Eingang erfordert (E. 6.3), ist die Steuer geschuldet, wenn diese Anmeldung fehlt. Weil die vorliegend streitrelevanten Spirituosen weder im Steuerlager gemeldet noch die entsprechende Spirituosensteuer bezahlt wurde, liegt objektiv und unabhängig von jeglicher Strafbarkeit ein wirtschaftlicher Vorteil vor.</w:t>
      </w:r>
    </w:p>
    <w:p>
      <w:r>
        <w:rPr>
          <w:b/>
        </w:rPr>
        <w:t>E. 7.4</w:t>
      </w:r>
    </w:p>
    <w:p>
      <w:r>
        <w:t>Aus der (allfälligen) nachträglichen Versteuerung kann die Beschwerdeführerin folglich nichts zu ihren Gunsten ableiten.</w:t>
      </w:r>
    </w:p>
    <w:p>
      <w:r>
        <w:rPr>
          <w:b/>
        </w:rPr>
        <w:t>E. 8</w:t>
      </w:r>
    </w:p>
    <w:p>
      <w:r>
        <w:t>Zum Vorwurf der Verletzung des Untersuchungsgrundsatzes ergibt sich Folgendes:</w:t>
      </w:r>
    </w:p>
    <w:p>
      <w:r>
        <w:rPr>
          <w:b/>
        </w:rPr>
        <w:t>E. 8.1.1</w:t>
      </w:r>
    </w:p>
    <w:p>
      <w:r>
        <w:t>Die Beschwerdeführerin rügt eine Verletzung des Untersuchungsgrundsatzes durch das BAZG. Dieses gehe von einer unvollständigen Alkoholbuchhaltung aus, ohne den entsprechenden Nachweis zu liefern.</w:t>
      </w:r>
    </w:p>
    <w:p>
      <w:r>
        <w:rPr>
          <w:b/>
        </w:rPr>
        <w:t>E. 8.1.2</w:t>
      </w:r>
    </w:p>
    <w:p>
      <w:r>
        <w:t>Die Vorinstanz hält dagegen, dass sie entgegen der Rüge der Beschwerdeführerin nicht behauptet habe, die Alkoholbuchhaltung sei unvollständig oder fehlerhaft. Die Beschwerdeführerin verkenne, dass es vorliegend nicht um die Alkoholbuchhaltung, sondern um die Steueranmeldung gehe. Diesbezüglich habe sie (die Vorinstanz) anlässlich der Kontrolle vom 15. Dezember 2020 eine Widerhandlung gegen Art. 31 Abs. 1 AlkV festgestellt und ordnungsgemäss dokumentiert. Es liege somit keine Verletzung des Untersuchungsgrundsatzes vor.</w:t>
      </w:r>
    </w:p>
    <w:p>
      <w:r>
        <w:rPr>
          <w:b/>
        </w:rPr>
        <w:t>E. 8.2</w:t>
      </w:r>
    </w:p>
    <w:p>
      <w:r>
        <w:t>Vorliegend ist einzig die - steuerrelevante - Steueranmeldung streitig, nicht die Alkoholbuchhaltung der Beschwerdeführerin an sich. Die Vorinstanz hat die notwendigen Erhebungen getätigt (vgl. Sachverhalt, Bst. B.a und B.g). Die Beschwerdeführerin hatte zudem mehrfach Gelegenheit, ihre Sicht der Dinge darzulegen (vgl. Sachverhalt, Bst. B.h und B.j). Eine Verletzung des Untersuchungsgrundsatzes liegt nicht vor.</w:t>
      </w:r>
    </w:p>
    <w:p>
      <w:r>
        <w:rPr>
          <w:b/>
        </w:rPr>
        <w:t>E. 9</w:t>
      </w:r>
    </w:p>
    <w:p>
      <w:r>
        <w:t>Schliesslich ergibt sich zur frankenmässigen Berechnung der Nachforderung Folgendes: Die vorliegend in Frage stehenden Süssweine sind die Portweine «Royal Operto Tawny Porto» (19 Volumenprozente) und «Royal Oporto Aged 10 years Tawny C/Estojo» (20 Volumenprozente; Sachverhalt, Bst. B.a). Diese unterliegen damit einem Satz von Fr. 14.50 (50 % des Satzes von Fr. 29.- je Liter reiner Alkohol; E. 3.3). 807 Liter reiner Alkohol zum Satz von Fr. 14.50 ergeben eine Steuer von Fr. 11'701.50 (Beschwerdeentscheid vom 12. Mai 2022, Ziff. 2.5). Die Beschwerdeführerin bestreitet die rein frankenmässige Berechnung durch die Vorinstanz nicht, und auch für das Bundesverwaltungsgericht sind keine Indizien für eine fehlerhafte Bemessung der Nachforderung ersichtlich (E. 1.4).</w:t>
      </w:r>
    </w:p>
    <w:p>
      <w:r>
        <w:rPr>
          <w:b/>
        </w:rPr>
        <w:t>E. 10</w:t>
      </w:r>
    </w:p>
    <w:p>
      <w:r>
        <w:t>Zusammenfassend ergibt sich, dass der vorinstanzliche Beschwerdeentscheid vom 12. Mai 2022 und die entsprechende Nachforderung der Spirituosensteuer in der Höhe von Fr. 11'701.50 nicht zu beanstanden ist. Die Beschwerde ist abzuweisen, soweit darauf einzutreten ist.</w:t>
      </w:r>
    </w:p>
    <w:p>
      <w:r>
        <w:rPr>
          <w:b/>
        </w:rPr>
        <w:t>E. 11.1</w:t>
      </w:r>
    </w:p>
    <w:p>
      <w:r>
        <w:t>Ausgangsgemäss hat die unterliegende Beschwerdeführerin die Verfahrenskosten zu tragen (Art. 63 Abs. 1 VwVG). Diese sind auf Fr. 2'200.- festzusetzen (vgl. Art. 1 ff. des Reglements vom 21. Februar 2008 über die Kosten und Entschädigungen vor dem Bundesverwaltungsgericht [VGKE, SR 173.320.2]). Der einbezahlte Kostenvorschuss in derselben Höhe ist zur Bezahlung der Verfahrenskosten zu verwenden.</w:t>
      </w:r>
    </w:p>
    <w:p>
      <w:r>
        <w:rPr>
          <w:b/>
        </w:rPr>
        <w:t>E. 11.2</w:t>
      </w:r>
    </w:p>
    <w:p>
      <w:r>
        <w:t>Eine Parteientschädigung ist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