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A-2492/2024 vom 2. Juli 2024</w:t>
      </w:r>
    </w:p>
    <w:p>
      <w:r>
        <w:t>Bundesverwaltungsgericht, 2024-07-02, DE</w:t>
      </w:r>
    </w:p>
    <w:p>
      <w:r>
        <w:rPr>
          <w:b/>
        </w:rPr>
        <w:t xml:space="preserve">Quelle: </w:t>
      </w:r>
      <w:r>
        <w:t>https://mcp.opencaselaw.ch/entscheid/bvger_A-2492_2024</w:t>
      </w:r>
    </w:p>
    <w:p>
      <w:r>
        <w:t>FR: TAF A-2492/2024 du 2 juillet 2024</w:t>
      </w:r>
    </w:p>
    <w:p>
      <w:r>
        <w:t>IT: TAF A-2492/2024 del 2 luglio 2024</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bundesgerichtlichen Rückweisung ohne Weiteres gegeben. Im Folgenden sind zunächst die Kosten für das Beschwerdeverfahren A-4394/2020 neu zu verlegen (nachfolgen E. 2). Anschliessend ist neu über die Parteientschädigung für das Beschwerdeverfahren A-4394/2020 (nachfolgend E. 3) und über die Kosten und Entschädigungen für den vorliegenden Kostenentscheid (nachfolgend E. 4) zu befinden.</w:t>
      </w:r>
    </w:p>
    <w:p>
      <w:r>
        <w:rPr>
          <w:b/>
        </w:rPr>
        <w:t>E. 2.1</w:t>
      </w:r>
    </w:p>
    <w:p>
      <w:r>
        <w:t>Die Verfahrenskosten sind in der Regel der unterliegenden Partei aufzuerlegen (Art. 63 Abs. 1 VwVG) Die Vorinstanz trägt als Bundesbehörde keine Verfahrenskosten (Art. 63 Abs. 2 VwVG).</w:t>
      </w:r>
    </w:p>
    <w:p>
      <w:r>
        <w:rPr>
          <w:b/>
        </w:rPr>
        <w:t>E. 2.2</w:t>
      </w:r>
    </w:p>
    <w:p>
      <w:r>
        <w:t>Das Bundesgericht hiess die Beschwerde teilweise gut, sofern zusätzliche Massnahmen zum Schutz der Gelbbauchunkenpopulation am Standort der SABA Ochsenweid verlangt werden, und wies die Sache diesbezüglich im Sinne der Erwägungen an das ASTRA zurück. In diesem Rahmen gilt die Beschwerdeführerin als obsiegend und es sind ihr keine Verfahrenskosten aufzuerlegen. Im ersten Rechtsgang vor dem Bundesverwaltungsgericht war die Aufhebung der Plangenehmigung des UVEK beantragt worden, soweit damit die Bewilligung für den Bau der SABA Grafenau, Ochsenweid und Hätterenwald erteilt worden war. Nach dem Bundesgerichtsentscheid bleiben die Standorte bestehen. Es sind jedoch zusätzliche Schutzmassnahmen zur Aufwertung des sich in der Nähe der geplanten SABA Ochsenweid befindenden IANB-Objekts SG 21 zu treffen. Die Beschwerdeführerin obsiegt damit zu rund einem Viertel. Ausgehend von Verfahrenskosten von Fr. 4'500.00 ergibt sich ein Betrag von Fr. 3'375.00, reduziert um Fr. 500.00 aufgrund der festgestellten leichten Gehörsverletzung (vgl. A-4394/2020 E. 18.2). Die Beschwerdeführerin hat somit Verfahrenskosten von Fr. 2'875.00 tragen. Dieser Betrag ist mit dem von ihr geleisteten Kostenvorschuss von Fr. 4'500.00 zu verrechnen und der Mehrbetrag von Fr. 1'625.00 ist ihr nach Eintritt der Rechtskraft des vorliegenden Urteils zurückzuerstatten.</w:t>
      </w:r>
    </w:p>
    <w:p>
      <w:r>
        <w:rPr>
          <w:b/>
        </w:rPr>
        <w:t>E. 3.1</w:t>
      </w:r>
    </w:p>
    <w:p>
      <w:r>
        <w:t>Der obsiegenden Partei ist für das Verfahren vor dem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Das Bundesverwaltungsgericht legt die Entschädigung aufgrund der eingereichten Kostennote oder, wenn keine Kostennote eingereicht wurde, aufgrund der Akten fest (Art. 14 Abs. 2 VGKE). Die Kosten der Vertretung umfassen das Anwaltshonorar (Art. 9 Abs. 1 Bst. a VGKE), die Auslagen (Bst. b) sowie gegebenenfalls die Mehrwertsteuer (Bst. c).</w:t>
      </w:r>
    </w:p>
    <w:p>
      <w:r>
        <w:rPr>
          <w:b/>
        </w:rPr>
        <w:t>E. 3.2</w:t>
      </w:r>
    </w:p>
    <w:p>
      <w:r>
        <w:t>Die anwaltlich vertretene Beschwerdeführerin gilt - wie vorstehend dargelegt - als zu einem Viertel obsiegend. Sie hat daher Anspruch auf eine Parteientschädigung. Diese ist, da keine Kostennote ins Recht gelegt wurde, aufgrund der Akten festzusetzen. In Anbetracht des mutmasslich notwendigen Aufwands sowie der eingeschränkten Fragestellungen erachtet das Bundesverwaltungsgericht eine Parteientschädigung von gesamthaft Fr. 5'000.00 als angemessen. Im Umfang ihres teilweisen Obsiegens von 25 % ist der Beschwerdeführerin somit für das vorangegangene Verfahren A-4394/2020 eine reduzierte Parteientschädigung von Fr. 1'250.00 zuzusprechen. Hinzu kommt ein Betrag von Fr. 500.00 für die festgestellte leichte Gehörsverletzung (vgl. E. 18.2). Die Parteientschädigung beläuft sich damit gesamthaft auf Fr. 1'750.00. Sie ist von der Vorinstanz zu bezahlen.</w:t>
      </w:r>
    </w:p>
    <w:p>
      <w:r>
        <w:rPr>
          <w:b/>
        </w:rPr>
        <w:t>E. 4.1</w:t>
      </w:r>
    </w:p>
    <w:p>
      <w:r>
        <w:t>Für das vorliegende Verfahren sind aufgrund des geringen Aufwands keine Verfahrenskosten zu erheben (vgl. Art. 6 Bst. b VGKE).</w:t>
      </w:r>
    </w:p>
    <w:p>
      <w:r>
        <w:rPr>
          <w:b/>
        </w:rPr>
        <w:t>E. 4.2</w:t>
      </w:r>
    </w:p>
    <w:p>
      <w:r>
        <w:t>Nachdem im vorliegenden Verfahren einzig das ASTRA sich vernehmen liess, sind keine Parteientschädigungen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