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A-2432/2025 vom 8. Oktober 2025</w:t>
      </w:r>
    </w:p>
    <w:p>
      <w:r>
        <w:t>Bundesverwaltungsgericht, 2025-10-08, DE</w:t>
      </w:r>
    </w:p>
    <w:p>
      <w:r>
        <w:rPr>
          <w:b/>
        </w:rPr>
        <w:t xml:space="preserve">Quelle: </w:t>
      </w:r>
      <w:r>
        <w:t>https://mcp.opencaselaw.ch/entscheid/bvger_A-2432_2025</w:t>
      </w:r>
    </w:p>
    <w:p>
      <w:r>
        <w:t>FR: TAF A-2432/2025 du 8 octobre 2025</w:t>
      </w:r>
    </w:p>
    <w:p>
      <w:r>
        <w:t>IT: TAF A-2432/2025 del 8 ottobre 2025</w:t>
      </w:r>
    </w:p>
    <w:p>
      <w:pPr>
        <w:pStyle w:val="Heading2"/>
      </w:pPr>
      <w:r>
        <w:t>Regeste</w:t>
      </w:r>
    </w:p>
    <w:p>
      <w:r>
        <w:t>Amtshilfe</w:t>
      </w:r>
    </w:p>
    <w:p>
      <w:pPr>
        <w:pStyle w:val="Heading2"/>
      </w:pPr>
      <w:r>
        <w:t>Erwägungen</w:t>
      </w:r>
    </w:p>
    <w:p>
      <w:r>
        <w:rPr>
          <w:b/>
        </w:rPr>
        <w:t>E. 1.1</w:t>
      </w:r>
    </w:p>
    <w:p>
      <w:r>
        <w:t>Dem vorliegenden Verfahren liegt ein Amtshilfeersuchen der ersuchenden Behörde aus den Niederlanden gestützt auf Art. 26 DBA CH-NL zugrunde. Die Durchführung der mit diesem Abkommen vereinbarten Bestimmungen richtet sich nach dem Bundesgesetz vom 28. September 2012 über die internationale Amtshilfe in Steuersachen (Steueramtshilfegesetz,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w:t>
      </w:r>
    </w:p>
    <w:p>
      <w:r>
        <w:t>Beschwerdeberechtigt sind gemäss Art. 19 Abs. 2 StAhiG die vom Amtshilfeersuchen direkt betroffene Person sowie weitere Personen unter den Voraussetzungen von Art. 48 VwVG. Der Beschwerdeführer hat am vorinstanzlichen Verfahren teilgenommen und ist als Adressat der angefochtenen Schlussverfügung resp. als Person, die vom Amtshilfeersuchen betroffen ist, zur Beschwerdeführung legitimiert. Auf die form- und fristgerecht (vgl. Art. 50 Abs. 1 und Art. 52 Abs. 1 VwVG i.V.m. Art. 19 Abs. 5 StAhiG) eingereichte Beschwerde ist einzutreten.</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 Gemäss Art. 26 Abs. 1 Satz 1 DBA CH-NL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w:t>
      </w:r>
    </w:p>
    <w:p>
      <w:r>
        <w:rPr>
          <w:b/>
        </w:rPr>
        <w:t>E. 2.3.1</w:t>
      </w:r>
    </w:p>
    <w:p>
      <w:r>
        <w:t>Entsprechend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vom 26. Februar 2010 zum Abkommen [ebenfalls unter SR 0.672.963.61; nachfolgend: Protokoll 2010 zum DBA CH-NL]; sog. Subsidiaritätsprinzip). Art. 6 Abs. 2 Bst. g StAhiG tritt hinter diese völkerrechtliche Bestimmung zurück (Art. 1 Abs. 2 StAhiG).</w:t>
      </w:r>
    </w:p>
    <w:p>
      <w:r>
        <w:rPr>
          <w:b/>
        </w:rPr>
        <w:t>E. 2.3.2</w:t>
      </w:r>
    </w:p>
    <w:p>
      <w:r>
        <w:t>Was unter dem Begriff der «üblichen Mitteln» zu verstehen ist, wird im DBA CH-NL nicht weiter definiert. Nach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2.3 und A-4414/2014 vom 8. Dezember 2014 E. 3.1.1). Ein Mittel kann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 Dem ersuchenden Staat wird somit eine gewisse Freiheit belassen, um zu entscheiden, in welchem Zeitpunkt er ein Amtshilfeersuchen stellen möchte. Selbst wenn es der ersuchenden Behörde möglich wäre, eine betroffene Person mittels Zwangsmassnahmen zur Herausgabe der Informationen aufzufordern, führt dies nicht dazu, dass (noch) kein Amtshilfeersuchen gestellt werden darf (Urteil des BVGer A-5650/2021 vom 2. November 2022 E. 3.2.6). Zur Wahrung des Subsidiaritätsprinzips ist etwa eine Befragung der betroffenen Person nicht notwendig, bevor ein Amtshilfeersuchen gestellt wird (Urteile des BVGer A-4603/2019 vom 17. August 2020 E. 2.4.2 [bestätigt durch Urteil des BGer 2C_716/2020 vom 18. Mai 2020], A-5648/2014 vom 12. Februar 2015 E. 7).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 Auch bei einer allfälligen Zusammenarbeit zwischen dem ersuchenden Staat und einer dort steuerpflichtigen Person im Rahmen des innerstaatlichen Steuerverfahrens kann ein Amtshilfegesuch gestellt werden, um die Vollständigkeit sowie Glaubwürdigkeit der sich bereits im Besitz des ersuchenden Staates befindlichen Informationen zu überprüfen (Urteil des BVGer A-840/2022 vom 19. Januar 2023 E. 2.3.4). Das Bundesverwaltungsgericht hat ausserdem klargestellt, dass, wenn der Steuerpflichtige verdächtigt wird, dem ersuchenden Staat nicht alle seine im Ausland gehaltenen Vermögenswerte korrekt gemeldet zu haben, vom ersuchenden Staat nicht verlangt werden kann, dass er sich zuvor an den betreffenden Steuerpflichtigen gewandt hat (vgl. Urteile des BVGer A-2243/2022, A-2244/2022 vom 21. März 2023 E. 2.7.2, A-4441/2021 vom 7. April 2022 E. 4.10, A-7413/2018 vom 8. Oktober 2020 E. 10.4, zum Ganzen: Urteil des BVGer A-484/2021 vom 25. Januar 2023 E. 3.5.1 m.w.H.). Allerdings ist die Voraussetzung der Ausschöpfung der im innerstaatlichen Steuerverfahren vorgesehenen üblichen Mittel rechtsprechungsgemäss nicht erfüllt, wenn der Steuerpflichtige noch Gelegenheit hat, seine Steuerfaktoren korrekt und spontan zu deklarieren. Ist hingegen die Frist zur Abgabe der Steuererklärung abgelaufen und bestehen Zweifel an der Selbstdeklaration, ist das Subsidiaritätsprinzip nicht verletzt, wenn sich die Informationen im ersuchten Staat befinden (Urteile des BVGer A-7164/2018 vom 20. Mai 2019 E. 2.5, A-140/2019 vom 13. Mai 2019 E. 5.1).</w:t>
      </w:r>
    </w:p>
    <w:p>
      <w:r>
        <w:rPr>
          <w:b/>
        </w:rPr>
        <w:t>E. 2.3.3</w:t>
      </w:r>
    </w:p>
    <w:p>
      <w:r>
        <w:t>Aufgrund des völkerrechtlichen Vertrauensprinzips (vgl. E. 2.4)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A-1964/2024 vom 24. Oktober 2024, E. 2.6.2, A-2324/2021 vom 26. Oktober 2022 E. 2.3.3, A-4987/2021 vom 20. Mai 2022 E. 2.4.2, A-6744/2019 vom 15. Dezember 2020 E. 2.5.2).</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2.4.3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2.4.4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3.1</w:t>
      </w:r>
    </w:p>
    <w:p>
      <w:r>
        <w:t>Im vorliegenden Fall gilt es zu prüfen, ob die Vorinstanz dem niederländischen Amtshilfeersuchen zurecht stattgegeben hat bzw. ob sich die angefochtene Schlussverfügung vom 12. März 2025 als bundesrechtskonform erweist. In rechtlicher Hinsicht unbestritten ist zurecht, dass das Amtshilfeersuchen die formellen Voraussetzungen erfüllt und die ersuchten Kontoinformationen zur Prüfung der Steuersituation des Beschwerdeführers voraussichtlich erheblich sind. Umstritten und zu prüfen ist dagegen, ob das Subsidiaritätsprinzip eingehalten ist (E. 3.2).</w:t>
      </w:r>
    </w:p>
    <w:p>
      <w:r>
        <w:rPr>
          <w:b/>
        </w:rPr>
        <w:t>E. 3.2.1</w:t>
      </w:r>
    </w:p>
    <w:p>
      <w:r>
        <w:t>Dem Beschwerdeführer zufolge sei das Subsidiaritätsprinzip verletzt, da die niederländischen Behörden nicht alle innerstaatlichen Untersuchungsmassnahmen ausgeschöpft hätten. Unter Bezugnahme auf das völkerrechtliche Vertrauensprinzip anerkennt der Beschwerdeführer, dass grundsätzlich kein Grund bestehe, an den Erklärungen der ersuchenden Behörde zu zweifeln. Indes führt der Beschwerdeführer aus, dass im vorliegenden Fall aufgrund konkreter, nachgewiesener Anhaltpunkte diese Vermutung umgestossen werden könne. Dabei verweist der Beschwerdeführer auf die in den Niederlanden laufende Untersuchung betreffend sein Auftauchen in den Pandora Papers und seiner Beteiligung an der Gesellschaft C sowie weiteren Gesellschaften. Der Beschwerdeführer stellt sich dabei auf den Standpunkt, dass die niederländischen Behörden aufgrund einer Vereinbarung, die er mit ihnen im April 2021 geschlossen habe, kein Anrecht auf weitere Informationen in diesem Zusammenhang haben würden. Ein Verfahren zur Klärung der Frage, ob die niederländischen Behörden ein Recht und Interesse an den angeforderten Unterlagen bzw. an der Durchführung einer Untersuchung haben, sei derzeit vor den niederländischen Gerichten hängig.</w:t>
      </w:r>
    </w:p>
    <w:p>
      <w:r>
        <w:rPr>
          <w:b/>
        </w:rPr>
        <w:t>E. 3.2.2</w:t>
      </w:r>
    </w:p>
    <w:p>
      <w:r>
        <w:t>Die Vorinstanz erwidert dazu, dass der Beschwerdeführer keine genügend konkreten, nachgewiesenen Anhaltspunkte zur Entkräftung des Vertrauens in die Ausführungen der ersuchenden Behörde vorbringe. Namentlich merkt die Vorinstanz an, dass die strittige Vereinbarung nicht als Beweismittel eingereicht worden sei und auch sonst kein Nachweis bestehe, wonach es den niederländischen Behörden verboten sei, weitere Nachforschungen anzustellen. Indessen zeige die vom Beschwerdeführer angeführte Korrespondenz gar auf, dass die niederländischen Behörden versucht hätten, die Informationen direkt beim Beschwerdeführer einzuholen. Erst aufgrund dessen Weigerung, die geforderten Informationen bereitzustellen, habe die ersuchende Behörde subsidiär auf das Amtshilfegesuch zurückgegriffen. Die Vorinstanz führt weiter aus, dass die Amtshilfe als vorgelagerte Massnahme zur Informationsbeschaffung zum niederländischen Verfahren dienen oder sich dafür gar als notwendig erweisen könne. Ebenso sei ein Amtshilfeersuchen unter Verweis auf die bundesgerichtliche Rechtsprechung auch zu Verifikationszwecken bezüglich bereits vorhandener Informationen und Dokumente zulässig.</w:t>
      </w:r>
    </w:p>
    <w:p>
      <w:r>
        <w:rPr>
          <w:b/>
        </w:rPr>
        <w:t>E. 3.2.3</w:t>
      </w:r>
    </w:p>
    <w:p>
      <w:r>
        <w:t>In seiner Replik verweist der Beschwerdeführer wiederum auf das niederländische Verfahren und informiert über dessen aktuellen Stand. Er wiederholt, dass mit der Amtshilfe zumindest bis zum Abschluss des niederländischen Verfahrens zuzuwarten sei, um dieses nicht zu torpedieren. Er führt gar an, dass ein niederländischer Steuerprüfer ausdrücklich anerkannt habe, dass nicht alle innerstaatlichen Möglichkeiten zur Informationsbeschaffung ausgeschöpft worden seien. Diese Behauptung will der Beschwerdeführer mit dem als Ergänzung bezeichneten Schreiben vom 11. September 2025 und den entsprechenden Beilagen belegen.</w:t>
      </w:r>
    </w:p>
    <w:p>
      <w:r>
        <w:rPr>
          <w:b/>
        </w:rPr>
        <w:t>E. 3.2.4.1</w:t>
      </w:r>
    </w:p>
    <w:p>
      <w:r>
        <w:t>Zunächst ist der Vorinstanz beizupflichten, dass aufgrund des völkerrechtlichen Vertrauensprinzip für sie unter den vorliegenden Umständen kein Anlass für Zweifel an der Erklärung der ersuchenden Behörde, wonach alle üblichen innerstaatlichen Massnahmen ausgeschöpft worden seien, bestand (E. 2.4.1). Namentlich reichte der Beschwerdeführer die strittige Vereinbarung zwischen ihm und den niederländischen Behörden weder vor der Vorinstanz noch im Beschwerdeverfahren ein. Dem Beschwerdeführer gelingt es damit nicht, konkrete Elemente vorzubringen, die das Vertrauen gegenüber der ersuchenden Behörde umstossen. Daran vermag auch die eingereichte Ergänzung zur Stellungnahme und das Protokoll des niederländischen Verfahrens nichts zu ändern. Dieses Protokoll einer Anhörung der «Rechtbank Noord-Holland», welches der Beschwerdeführer am 11. September 2025 nachgereicht hat, datiert vom 5. Juni 2025 und nimmt bloss Bezug auf ein innerstaatliches Verfahren betreffend die Frage, ob ein Informationsentscheid zu erlassen ist.</w:t>
      </w:r>
    </w:p>
    <w:p>
      <w:r>
        <w:rPr>
          <w:b/>
        </w:rPr>
        <w:t>E. 3.2.4.2</w:t>
      </w:r>
    </w:p>
    <w:p>
      <w:r>
        <w:t>Der Argumentation des Beschwerdeführers, wonach der ersuchende Staat nicht alle innerstaatlichen Möglichkeiten zur Informationsbeschaffung ausgeschöpft habe, ist nicht zu folgen. Denn unabhängig davon, ob der niederländische Steuerprüfer dies bestätigt hat, ist für die Gewährung der Amtshilfe nur erforderlich, dass alle üblichen - und nicht sämtliche - innerstaatlichen Mittel zur Beschaffung von Informationen ausgeschöpft wurden (E. 2.3). Rechtsprechungsgemäss gilt ein Mittel nicht mehr als «üblich», wenn es für den ersuchenden Staat im Vergleich zu einem Amtshilfeersuchen einen unverhältnismässigen Aufwand mit sich bringt oder wenn die Erfolgsaussichten als sehr gering einzustufen sind (E. 2.3.2). Selbst bei einer Zusammenarbeit zwischen Steuerpflichtigen und der ersuchenden Behörde ist ein Amtshilfeersuchen zu Verifikationszwecken zulässig, ohne dass dadurch das Subsidiaritätsprinzip verletzt würde. Diese Möglichkeit ist der ersuchenden Behörde auch in diesem Fall einzuräumen. Darüber hinaus ist der ersuchende Staat rechtsprechungsgemäss nicht dazu verpflichtet, sich vor einem Amtshilfeersuchen an die betroffene Person zu wenden, wenn diese verdächtigt wird, dem ersuchenden Staat nicht alle seine im Ausland gehaltenen Vermögenswerte korrekt gemeldet zu haben (E. 2.3.2). Gemäss den Ausführungen der ersuchenden Behörde im Amtshilfeersuchen, wonach sie vermute, dass der Beschwerdeführer seine Einkünfte und Vermögenswerte nicht korrekt deklariert habe, ist dies vorliegend der Fall. Da aufgrund des Vertrauensprinzips kein Anlass für Zweifel an diesen Erklärungen der ersuchenden Behörde besteht, wäre ein Amtshilfeersuchen bereits ohne Befragung des Beschwerdeführers zulässig. Wie aus den Akten ersichtlich ist, hat die ersuchende Behörde den Beschwerdeführer indes gar angefragt, um Auskünfte zu den fraglichen Gesellschaften und Konten zu erteilen (vgl. act. 40). Zudem geht dem Amtshilfeersuchen auch eine mehrjährige Untersuchung der Verhältnisse des Beschwerdeführers voraus, die in der umstrittenen Vereinbarung mündete. Mit dieser mehrjährigen Untersuchung und der Weigerung des Beschwerdeführers diese Auskünfte zu erteilen, hat die ersuchende Behörde klarerweise alle üblichen innerstaatlichen Mittel zur Beschaffung von Informationen ausgeschöpft. Schliesslich ist mit der Vorinstanz davon auszugehen, dass Amtshilfe auch bereits vor Abschluss des innerstaatlichen Verfahrens erteilt werden kann. Der Beschwerdeführer vermag nicht darzulegen, inwiefern der Abschluss eines solchen Verfahrens als übliches Mittel der Informationsbeschaffung zu qualifizieren ist. Stattdessen ist die Frage, ob die niederländischen Behörden ein Recht und Interesse an der Untersuchung der fraglichen Konten und Beteiligungen haben, eine Frage des niederländischen Rechts, welche die, von diesem Gericht zu prüfende, Subsidiarität des Amtshilfeersuchens nicht berührt. Die Rechtsprechung hat auch bestätigt, dass ein innerstaatliches Informationsverfahren an sich und nicht nur dessen rechtskräftiger Abschluss für die Einhaltung des Subsidiaritätsprinzips ohne Relevanz ist (vgl. Urteil des BGer 2C_514/2019 vom 17. August 2020 E. 4.5; Urteil des BVGer A-4207/2023 vom 12. Dezember 2024 E. 3.2.4.2). Ein Abwarten des diesbezüglich laufenden niederländischen Verfahrens wäre sodann mit dem in der Steueramtshilfe besonders bedeutenden Beschleunigungsgebot (vgl. Urteil des BVGer A-5794/2022 vom 7. Juli 2023 E. 1.3.3) nicht vereinbar.</w:t>
      </w:r>
    </w:p>
    <w:p>
      <w:r>
        <w:rPr>
          <w:b/>
        </w:rPr>
        <w:t>E. 4</w:t>
      </w:r>
    </w:p>
    <w:p>
      <w:r>
        <w:t>Zusammenfassend hat die Vorinstanz zu Recht festgehalten, dass die Voraussetzungen für die Amtshilfeleistung an die Niederlande im vorliegenden Fall erfüllt sind. Insbesondere wird durch die Amtshilfeleistung das Subsidiaritätsprinzip nicht verletzt. Die Schlussverfügung vom 12. März 2025 ist zu bestätigen. Die Beschwerde ist vollumfänglich abzuweisen.</w:t>
      </w:r>
    </w:p>
    <w:p>
      <w:r>
        <w:rPr>
          <w:b/>
        </w:rPr>
        <w:t>E. 5.1</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