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A-2411/2010 vom 16. August 2012</w:t>
      </w:r>
    </w:p>
    <w:p>
      <w:r>
        <w:t>Bundesverwaltungsgericht, 2012-08-16, IT</w:t>
      </w:r>
    </w:p>
    <w:p>
      <w:r>
        <w:rPr>
          <w:b/>
        </w:rPr>
        <w:t xml:space="preserve">Quelle: </w:t>
      </w:r>
      <w:r>
        <w:t>https://mcp.opencaselaw.ch/entscheid/bvger_A-2411_2010</w:t>
      </w:r>
    </w:p>
    <w:p>
      <w:r>
        <w:t>FR: TAF A-2411/2010 du 16 août 2012</w:t>
      </w:r>
    </w:p>
    <w:p>
      <w:r>
        <w:t>IT: TAF A-2411/2010 del 16 agosto 2012</w:t>
      </w:r>
    </w:p>
    <w:p>
      <w:pPr>
        <w:pStyle w:val="Heading2"/>
      </w:pPr>
      <w:r>
        <w:t>Regeste</w:t>
      </w:r>
    </w:p>
    <w:p>
      <w:r>
        <w:t>Dogane</w:t>
      </w:r>
    </w:p>
    <w:p>
      <w:pPr>
        <w:pStyle w:val="Heading2"/>
      </w:pPr>
      <w:r>
        <w:t>Erwägungen</w:t>
      </w:r>
    </w:p>
    <w:p>
      <w:r>
        <w:rPr>
          <w:b/>
        </w:rPr>
        <w:t>E. 7</w:t>
      </w:r>
    </w:p>
    <w:p>
      <w:r>
        <w:t>A questo punto, occorre esaminare se il materiale pirotecnico importato dalla ricorrente è un bene che può essere esentato dal pagamento dei dazi doganali.</w:t>
      </w:r>
    </w:p>
    <w:p>
      <w:r>
        <w:rPr>
          <w:b/>
        </w:rPr>
        <w:t>E. 7.1</w:t>
      </w:r>
    </w:p>
    <w:p>
      <w:r>
        <w:t>L'art. 8 LD nonché gli artt. 5 - 29 OD definiscono i beni esenti da dazio. In deroga ai predetti disposti di legge, va tuttavia ritenuta nella fattispecie la prassi consolidata relativa alle agevolazioni in favore dal Comune di Campione e degli enti pubblici concesse dalle autorità svizzere competenti in ragione della sua particolare posizione. Il 7 marzo 1960 l'allora Dipartimento politico federale ha concesso la franchigia a favore di Campione per il materiale edile destinato alla costruzione delle scuole nell'enclave e alla costruzione di una strada verso Pugerna (cfr. doc. 14 prodotto con la risposta dall'autorità inferiore) a condizione che Campione si assumesse i costi di costruzione delle scuole e che le merci fossero di origine italiana. In base a questa nota risalente agli anni sessanta, l'AFD ha sviluppato la seguente prassi: godono dell'esenzione dal pagamento dei tributi (i) i beni destinati all'uso da parte del Comune e degli enti pubblici per l'esercizio delle loro funzioni pubbliche, in particolare per il materiale di cancelleria, i mobili, il materiale d'ufficio, le uniformi e gli altri oggetti necessari a garantire il buon andamento del servizio; (ii) i materiali destinati all'esecuzione e alla manutenzione di opere di pubblica utilità (strade, scuole, ecc.). I beni oggetto delle agevolazioni devono provenire dalla libera circolazione italiana o dall'Unione europea (fino al 1998 le facilitazione erano concesse solo ai beni di origine italiana) a condizione che l'appalto venga affidato dal Comune o dall'ente pubblico a una ditta italiana e che la relativa controprestazione sia fatturata da quest'ultima al Comune o all'ente pubblico. I beni destinati a scopo di lucro, anche qualora di proprietà dei poteri pubblici o da essi gestiti, nonché i beni destinati ad essere impiegati per scopi commerciali, non beneficiano dell'esenzione dal pagamento dei tributi (ad esempio i beni destinati al Casinò [cfr. decisione impugnata pto. 5]. Tale prassi, che trova origine, come detto, nello scritto dell'allora Dipartimento politico federale, già si poteva intendere dal tenore del progetto di convenzione del 1919 proposta dall'Italia, della successiva bozza del 1923 da parte svizzera, del controprogetto italiano del 1927 nonché dal progetto di accordo postulato dall'Italia nel 1998 e dalla successiva bozza di accordo da parte svizzera del 2008 (cfr. consid. 6.2.4 che precede). Come menzionato, secondo la prassi i beni destinati all'uso da parte del Comune e degli enti pubblici per l'esercizio delle loro funzioni pubbliche sono esenti da tributi. L'Am­mi­ni­stra­zione pubblica deve adempiere i compiti definiti dalla Costituzione e dalle leggi; il fine ultimo è quello di favorire il bene comune (cfr. Scolari, op. cit., pag. 28). Il servizio pubblico è dunque qualsivoglia attività destinata a soddisfare un bisogno d'interesse generale e che deve e non può che essere garantito dallo Stato. Alfine di poter eseguire i propri compiti, il servizio pubblico si avvale di un insieme di mezzi materiali e umani (cfr. Blaise Knapp, Précis de droit administratif, 4.a edizione, Basilea 1991, pag. 3 e segg nonché pag. 30 e segg.; Thierry Tanquerel, Manuel de droit administratif, Ginevra/Zurigo/Basilea 2011, pag. 3 e segg.).</w:t>
      </w:r>
    </w:p>
    <w:p>
      <w:r>
        <w:rPr>
          <w:b/>
        </w:rPr>
        <w:t>E. 7.2</w:t>
      </w:r>
    </w:p>
    <w:p>
      <w:r>
        <w:t>Il materiale pirotecnico non è un bene esente da dazio ai sensi della succitata legislazione doganale svizzera, pertanto, la sua impor­tazione in territorio doganale svizzero è soggetta al pagamento del dazio. Vista tuttavia la prassi sviluppata dall'AFD, si procederà nel seguito alla discussione della medesima.</w:t>
      </w:r>
    </w:p>
    <w:p>
      <w:r>
        <w:rPr>
          <w:b/>
        </w:rPr>
        <w:t>E. 7.2.1</w:t>
      </w:r>
    </w:p>
    <w:p>
      <w:r>
        <w:t>La ricorrente sostiene che i fuochi d'artificio sono destinati a per­mettere lo svolgimento di uno spettacolo organizzato nell'adem­pi­mento del proprio compito di natura pubblica, ovvero la promozione turistica dell'enclave. Per tale ragione essa postula l'esenzione da qual­si­voglia dazio o tributo doganale elvetico, ritenendo arbitraria la concezione dell'autorità pubblica circa i compiti pubblici. Sostiene che considerare come destinato all'esercizio delle funzioni di un ente pubblico solo i beni assimilabili "al materiale di cancelleria, ai mobili, al materiale d'ufficio, alle uniformi e agli oggetti necessari a garantire il buon fun­zio­na­mento del servizio" è un'impostazione che testimonia di una visione quanto­meno arcai­ca dei compiti pubblici. Ritiene quindi che l'or­ga­niz­za­zio­ne di ma­ni­fe­sta­zioni di ogni genere e, più in generale, la promozione del Co­mu­ne, rientra nei compiti specifici dell'autorità locale. Sottolineando l'as­sen­za totale di scopo di lucro di tali manifestazioni, al di là degli scopi di interesse pubblico perseguiti, fa riferimento all'art. 8 cpv. 2 lett. d LD che pre­vede l'esenzione dal pagamento del dazio e delle imposte sul­l'im­por­ta­zione delle "merci per organizzazioni di utilità pubblica", ritenendosi tale.</w:t>
      </w:r>
    </w:p>
    <w:p>
      <w:r>
        <w:rPr>
          <w:b/>
        </w:rPr>
        <w:t>E. 7.2.2</w:t>
      </w:r>
    </w:p>
    <w:p>
      <w:r>
        <w:t>La ricorrente è un'azienda speciale istituita quale ente strumentale del Co­mu­ne di Campione d'Italia ai sensi del diritto italiano (cfr. art. 2.1. dello Statuto prodotto quale doc. 1 dalla ricorrente). Giusta l'art. 114 del Testo unico degli enti locali (Decreto legislativo approvato definitivamente dal Consiglio dei Ministri in data 4 agosto 2000), l'azienda speciale è un ente strumentale dell'ente locale dotato di personalità giuridica, di autonomia imprenditoriale e di proprio statuto approvato dal consiglio comunale o provinciale. L'azienda speciale è un ente istituzionalmente dipendente dall'ente locale e nonostante sia titolare di accentuata autonomia a seguito della personalità giuridica, è parte dell'apparato amministrativo del comune ed ha quindi connotati pubblicistici (cfr. Riccardo Carpino, Testo Unico degli enti locali commentato, Santarcangelo di Romagna, 2011, pag. 355).</w:t>
      </w:r>
    </w:p>
    <w:p>
      <w:r>
        <w:rPr>
          <w:b/>
        </w:rPr>
        <w:t>E. 7.2.3</w:t>
      </w:r>
    </w:p>
    <w:p>
      <w:r>
        <w:t>Come afferma l'autorità inferiore in sede di risposta, attualmente l'esenzione del pagamento dei tributi (dazio e IVA) viene concessa solo se determinate condizioni, definite dall'AFD, sono osservate. Sostanzial­mente si tratta di concessioni, senza un fondamento giuridico, accordate per garantire il buon funzionamento del Comune e degli enti pubblici. In base alla prassi vigente, l'autorità ritiene che il fatto che un bene sia destinato al Comune o a un ente pubblico, da solo, non è sufficiente per giustificare l'importazione in esenzione da tributi per le merci provenienti non solo dall'Italia, ma anche da altri paesi dell'UE. Secondo l'autorità inferiore, la ricorrente non può avanzare ulteriori pretese in merito all'importazione di altre merci in franchigia di tributi, al di fuori di quanto sancito dalla prassi svilup­patasi l'autorizzazione straordinaria del 7 marzo 1960 per l'importazione di deter­mi­na­te merci in franchigia di tributi a specifiche condizioni. Con riguardo all'organizzazione dello spettacolo pirotecnico, l'autorità inferiore ritiene che esso non rientri nella categoria di compiti di natura pubblica e ciò poiché nella prassi adottata dall'AFD nella concessione delle franchigie sono considerati solo i compiti di natura pubblica che contribuiscono al buon andamento del servizio pubblico, vale a dire i compiti principali dell'ente pubblico.</w:t>
      </w:r>
    </w:p>
    <w:p>
      <w:r>
        <w:rPr>
          <w:b/>
        </w:rPr>
        <w:t>E. 7.2.4</w:t>
      </w:r>
    </w:p>
    <w:p>
      <w:r>
        <w:t>Quanto all'esenzione in ragione della prassi sviluppatasi negli anni, questo Tribunale non ritiene di dover annoverare tra i compiti basilari di natura pubblica l'orga­niz­zazione di uno spettacolo pirotecnico ai fini della promozione turistica. Richiamando quanto già indicato nel 1948 (cfr. doc. 13 prodotto dall'au­to­ri­tà inferiore), la richiesta di esenzione esorbita dai limiti indicati dalla prassi in essere circoscritta ai compiti principali dell'ente pubblico. Pur considerando l'evoluzione negli anni delle attività svolte dai Comuni, lo scrivente Tribunale condivide quanto ritenuto dall'autorità inferiore, in un'ottica di parità di trattamento, non reputando opportuno ascrivere la promozione turistica tra le mansioni principali espletate dall'ente pubblico che contribuiscono al suo buon andamento e che giustificherebbero pertanto l'esen­zio­ne dal pagamento dei tributi. L'uso del materiale pirotecnico di proprietà dell'azienda speciale istituita da Campione, pur non trattandosi di un bene destinato a scopo di lucro, riveste difatti altro carattere. Peraltro, nei vari progetti di convenzione tra Italia e Svizzera concernenti Campione agli atti (cfr. consid. 6.2.4 che precede), traspare la volontà di concedere l'esenzione a materie prime necessarie all'industria, a derrate alimentari di prima necessità riservate al consumo nell'enclave, a prodotti, in genere, che con una certa regolarità sono forniti al Comune per l'esercizio delle sue funzioni. Va altresì detto che la ricorrente non ha dipoi comprovato in alcun modo che l'attività di promozione turistica conseguita tramite l'allestimento dello spettacolo pirotecnico - che peraltro si svolge una sola volta all'anno - sia un veicolo essenziale e irrinunciabile a fini turistici dell'enclave, rientrando in tal modo nel concetto di compito principale dell'ente pubblico. Alla luce di quanto precede, non si giustifica una modificazione della prassi vigente relativa alla lettera i), relativamente alla quale si può prescindere in questa sede dal determinarsi. In merito all'art. 8 cpv. 2 lett. d LD, come correttamente specificato dall'autorità inferiore, il me­de­simo risulta inapplicabile alla fattispecie, riferendosi, ai sensi dell'art. 17 OD, a merci, che sono donate allo scopo di lenire il bisogno o il danno, a organizzazioni riconosciute di utilità pubblica e opere assistenziali o persone bisognose. La ricorrente, benché ente dell'apparato am­mi­ni­strativo comunale, è tuttavia estranea a simili compiti, motivo per cui, il ma­teriale pirotecnico non è merce esente da dazio ai sensi del citato dispo­sto di legge. La decisione d'imposizione del dazio sul materiale piro­te­cnico resa dall'autorità inferiore non è quindi arbitraria e deve essere di conseguenza confermata.</w:t>
      </w:r>
    </w:p>
    <w:p>
      <w:r>
        <w:rPr>
          <w:b/>
        </w:rPr>
        <w:t>E. 8</w:t>
      </w:r>
    </w:p>
    <w:p>
      <w:r>
        <w:t>La ricorrente si duole dell'applicazione dell'IVA svizzera all'importazione di materiale pirotecnico acquistato in Italia.</w:t>
      </w:r>
    </w:p>
    <w:p>
      <w:r>
        <w:rPr>
          <w:b/>
        </w:rPr>
        <w:t>E. 8.1</w:t>
      </w:r>
    </w:p>
    <w:p>
      <w:r>
        <w:t>Vista l'appartenenza di Campione alla Repubblica Italiana, occorre avantutto, in ossequio ai principio della sovranità fiscale e della territorialità, esaminare le normative comunitarie e italiane vigenti che disciplinano l'assoggettamento all'IVA, in particolare quella all'im­por­tazione, e la loro applicazione al caso di specie.</w:t>
      </w:r>
    </w:p>
    <w:p>
      <w:r>
        <w:rPr>
          <w:b/>
        </w:rPr>
        <w:t>E. 8.1.1</w:t>
      </w:r>
    </w:p>
    <w:p>
      <w:r>
        <w:t>Con la promulgazione della Direttiva 77/388/CEE del Consiglio del 17 maggio 1977 in materia di armonizzazione delle legislazioni degli Stati membri relative alle imposte sulla cifra d'affari - Sistema comune di imposta sul valore aggiunto: base imponibile uniforme ("Sesta Direttiva IVA") è stata creata una base di imposizione uniforme dei contribuenti nel sistema comune IVA (cfr. FF 1996 V 689). Negli anni, tale direttiva ha subito oltre una trentina di modifiche, motivo per cui si è resa necessaria una rifusione della medesima. Il Consiglio ha così emanato la Direttiva 2006/112/CE del 28 novembre 2006, relativa al sistema comune di imposta sul valore aggiunto ("Direttiva IVA") che codifica le disposizioni della Sesta Direttiva IVA a partire dal 1° gennaio 2007, senza modificare nella sostanza la legislazione in vigore. Quanto all'ambito di applicazione territoriale, la Direttiva IVA precisa che sono esclusi dal suo campo di applicazione, tra l'altro, anche una serie di territori che non fanno parte del territorio doganale della Comunità. Tra questi territori figurano anche Campione d'Italia (cfr. art. 6 cpv. 2 lett. f) e le acque italiane del Lago di Lugano (cfr. art. 6 cpv. 2 lett. g).</w:t>
      </w:r>
    </w:p>
    <w:p>
      <w:r>
        <w:rPr>
          <w:b/>
        </w:rPr>
        <w:t>E. 8.1.2</w:t>
      </w:r>
    </w:p>
    <w:p>
      <w:r>
        <w:t>In Italia la disciplina sull'IVA è sancita dal Decreto del Presidente della Repubblica 26 ottobre 1972, n. 633. La territorialità dell'imposta è regolata all'art. 7 lett. a) che dispone l'esclusione dall'imposizione dell'IVA anche del territorio di Campione e delle acque italiane del lago di Lugano. Anche il Decreto-legge del Presidente della Repubblica 30 agosto 1993, n. 331 che intende armonizzare la disciplina dell'IVA riguardante le di­spo­sizioni in materia di imposte sugli oli minerali, sull'alcol, sulle bevande alcoliche, sui tabacchi lavorati definisce che i territori extra-doganali dei comuni di Livigno e di Campione d'Italia e le acque nazionali del lago di Lugano sono considerati esclusi dal territorio della Comunità economica europea (cfr. art. 16 cpv. 1) e quindi non sono assoggettati all'imposta.</w:t>
      </w:r>
    </w:p>
    <w:p>
      <w:r>
        <w:rPr>
          <w:b/>
        </w:rPr>
        <w:t>E. 8.1.3</w:t>
      </w:r>
    </w:p>
    <w:p>
      <w:r>
        <w:t>Stante quanto precede, Campione è escluso dal territorio co­mu­ni­ta­rio, rispettivamente italiano assoggettato all'IVA, ciò che equivale alla rinuncia alla riscossione dell'imposta da parte delle competenti autorità.</w:t>
      </w:r>
    </w:p>
    <w:p>
      <w:r>
        <w:rPr>
          <w:b/>
        </w:rPr>
        <w:t>E. 8.2</w:t>
      </w:r>
    </w:p>
    <w:p>
      <w:r>
        <w:t>Si procederà quindi nel seguito con l'esame della legislazione svizzera in materia di IVA all'importazione, alfine di determinarne la sua applicabilità all'operazione oggetto del presente giudizio, ovverosia, l'importazione di materiale pirotecnico dall'Italia a Campione.</w:t>
      </w:r>
    </w:p>
    <w:p>
      <w:r>
        <w:rPr>
          <w:b/>
        </w:rPr>
        <w:t>E. 8.2.1</w:t>
      </w:r>
    </w:p>
    <w:p>
      <w:r>
        <w:t>La Confederazione svizzera riscuote dal 1995 un'imposta generale sul consumo con deduzione dell'imposta precedente (imposta sul valore aggiunto, IVA) in ogni fase del processo di produzione e di distribuzione. Lo scopo di tale imposta, sancita all'art. 130 della Costituzione federale della Confederazione Svizzera del 18 aprile 1999 (Cost., RS 101) - è l'imposizione del consumo finale non imprenditoriale sul territorio svizzero (cfr. art. 1 cpv. 1 vLIVA, come visto, applicabile alla fattispecie, cfr. consid. 3.2 che precede). L'IVA, fonte significativa degli introiti fiscali nel nostro Paese, deve colpire il consumo finale su territorio nazionale (cfr. Nicolas Schaller/Yves Sudan/Pierre Scheuner/Pascal Huguenot, TVA annotée, Ginevra/Zurigo/Basilea 2005, n. 4.1 ad art. 1 vLIVA con i vari riferimenti giurisprudenziali ivi citati). Alfine di perseguire l'imposizione del consumo di prestazioni, la Confederazione, da una parte, impone la cifra d'affari realizzata in Svizzera, dall'altra riscuote un'imposta sulle importazioni di beni dall'estero, ovverosia il mero passaggio di un bene attraverso la frontiera doganale svizzera. Senza l'imposta sull'im­por­ta­zione, i beni importati dall'estero sarebbero difatti avvantaggiati rispetto a quelli forniti sul territorio svizzero (cfr. risposta del Consiglio federale del 31 maggio 2006 all'Interpellanza "IVA e distorsione della concorrenza" depositata in Consiglio nazionale dal deputato Luc Barthassat il 23 marzo 2006). La facoltà di riscuotere l'IVA decadrà alla fine del 2020 (cfr. art. 196 cifra 14 cpv. 1 lett. a cifra 1 Cost., già art. 8 cpv. 2 lett. a disposizione transitoria vCost.). Proprio da quest'ultima normativa costituzionale - accettata con votazione popolare del 26 settembre 2009 in vigore dal 1° gennaio 2011 (RU 2010 3821 nonché FF 2005 4151, 2008 4573, 2009 3753 3759 3761 7599) deriva il principio della territorialità dell'IVA e costituisce il fondamento del cosiddetto "principio del paese di destinazione", concretizzato nella OLIVA (cfr. Schal­ler/Su­dan/Scheu­ner/Huguenot, op. cit., n. 4.1 ad art. 1 vLIVA con riferimenti ivi citati, pag. 25). La territorialità è quindi una condizione fondamentale della legge, poiché in linea di principio soggiacciono ad imposizione unicamente le operazioni eseguite sul territorio svizzero (cfr. Marco Molino, Temi scelti relativi all'applicazione dell'IVA, in: CFPG, Problemi emergenti di diritto pubblico, Lugano 2001, pag. 60, pto. 2; Pascal Mollard/Xavier Oberson/Anne Tissot Benedetto, Traité TVA, Basilea 2009, n. 303, pag. 86 con riferimenti ivi citati). Le disposizioni relative al luogo delle operazioni imponibili definiscono i casi nei quali la legge sull'IVA è applicabile (cfr. Molino, op. cit., pag. 68, pto. 2; Schal­ler/Su­dan/Scheu­ner/Huguenot, op. cit., n. 4.1 ad art. 1 vLIVA con riferimenti ivi citati).</w:t>
      </w:r>
    </w:p>
    <w:p>
      <w:r>
        <w:rPr>
          <w:b/>
        </w:rPr>
        <w:t>E. 8.2.2</w:t>
      </w:r>
    </w:p>
    <w:p>
      <w:r>
        <w:t>Come detto, soggiacciono all'IVA anche le importazioni di beni in territorio svizzero. L'imposta all'importazione si differenzia sotto molteplici aspetti dall'imposta sulle operazioni realizzate su territorio svizzero. Le principali differenze risiedono nell'oggetto dell'imposta, nell'as­sog­get­tamento soggettivo e nella procedura di riscossione, motivo per cui, il legislatore ha regolato questi due tipi di imposta, sia nell'ordinanza del 22 giugno 1994 concernente l'imposta sul valore aggiunto (OIVA) che nella vLIVA e così pure nella vigente LIVA, in due titoli distinti. La natura diversa di questi due tipi di imposta è in tal modo enunciata in maniera univoca (cfr. Schal­ler/Sudan/Scheu­ner/Hu­gue­not, op. cit., art. 72 vLIVA con i vari riferimenti giurisprudenziali ivi citati nonché art. 73 cpv. 1; Mollard/Oberson/Tissot Benedetto, op. cit., n. 271, pag. 670). Pertanto, il carattere oneroso dell'operazione non è una condizione per la percezione dell'imposta sull'importazione. Il transito della merce at­tra­verso la frontiera è sufficiente per far nascere il diritto alla riscossione dell'imposta (cfr. Schal­ler/Sudan/Scheuner/Huguenot, op. cit., art. 72 vLIVA con i vari riferimenti giurisprudenziali ivi citati). La riscossione dell'imposta sulle operazioni eseguite sul territorio svizzero si basa esclusivamente sul principio dell'autotassazione mentre la procedura di riscossione dell'imposta sull'importazione si fonda su di una tassazione mista (cfr. Schal­ler/Sudan/Scheuner/Huguenot, op. cit., art. 72 vLIVA con i vari riferimenti giurisprudenziali ivi citati). L'assoggettamento sog­get­tivo si determina secondo le regole dell'assoggettamento all'obbligo di paga­re il dazio giusta gli artt. 68 OIVA (art. 75 vLIVA), 26 LD (artt. 9 e 13 vLD) e non in base all'art. 17 OIVA (art. 21 LTVA; Schal­ler/Su­dan/Scheuner/Huguenot, op. cit., art. 72 vLIVA con i vari riferimenti giu­ri­sprudenziali ivi citati). L'imposta sull'importazione persegue tuttavia il medesimo scopo dell'imposta sulle operazioni eseguite sul territorio sviz­zero, ovverosia quella di colpire il consumo finale su territorio nazionale.</w:t>
      </w:r>
    </w:p>
    <w:p>
      <w:r>
        <w:rPr>
          <w:b/>
        </w:rPr>
        <w:t>E. 8.2.3</w:t>
      </w:r>
    </w:p>
    <w:p>
      <w:r>
        <w:t>L'art. 72 vLIVA prevede che la legislazione doganale è applicabile all'importazione di beni, purché le disposizioni che seguono tale norma non vi deroghino. La legge sulle dogane recepisce tale rinvio all'art. 1 lett. c LD, il quale recita che la LD disciplina altresì la riscossione dei tributi esigibili in virtù di leggi federali di natura non doganale, sempre che spetti all'Amministrazione federale delle dogane (art. 1 lett. c LD). È imponibile l'importazione di beni, anche di quelli ammessi sul territorio svizzero in franchigia doganale (art. 73 cpv. 1 vLIVA). Sono considerati beni le cose mobili, comprese le prestazioni di servizi e i diritti inclusi (art. 73 cpv. 2 lett. a vLIVA). Per quanto riguarda l'imposta sull'im­por­tazione, sono contribuenti tutte le persone o società soggette all'obbligo di pagare il dazio, a prescindere se, per il resto, sono assoggettate all'IVA (art. 75 cpv. 1 vLIVA). Il credito fiscale nasce simultaneamente all'ob­bli­gazione doganale (art. 78 cpv. 1 vLIVA). L'imposta sull'importazione è riscossa dall'Amministrazione federale delle dogane che emana le disposizioni e le decisioni necessarie (cfr. art. 82 cpv. 1 vLIVA). Gli organi dell'Am­mi­ni­strazione federale delle dogane hanno peraltro facoltà di procedere a tutti gli accertamenti necessari alla verifica dei fatti determinanti per la tassazione (cfr. art. 82 cpv. 2 vLIVA). Da quanto precede, occorre constatare come la normativa doganale e il diritto d'assoggettamento all'imposta sul valore aggiunto all'importazione siano intrinsecamente correlati. A dipendenza del trattamento doganale della zona, viene dunque prelevata l'IVA sulle operazioni d'importazione ivi realizzate. Per le importazioni, il presupposto impositivo, sul piano formale, coincide quindi con quello previsto per i diritti doganali. L'IVA all'importazione è peraltro calcolata sul valore di mercato del bene dichiarato in dogana e ciò vista l'assenza di una transazione (cfr. nel caso in esame, doc. 4 prodotto dalla ricorrente; Mollard/Oberson/Tissot Benedetto, op. cit., n. 272, pag. 670).</w:t>
      </w:r>
    </w:p>
    <w:p>
      <w:r>
        <w:rPr>
          <w:b/>
        </w:rPr>
        <w:t>E. 8.2.4</w:t>
      </w:r>
    </w:p>
    <w:p>
      <w:r>
        <w:t>L'art. 3 vLIVA (art. 3 OLIVA) definisce il campo d'applicazione territoriale dell'imposta al consumo. Per "territorio svizzero" s'intendono: a) il territorio della Svizzera, b) i territori esteri confor­me­mente alla conven­zioni internazionali (art. 3 cpv. 1 vLIVA). Per esclusione, gli altri territori sono considerati "estero" (art. 3 cpv. 2 vLIVA). La particolare situazione di Samnaun e Sampuoir è regolata all'art. 3 cpv. 3 vLIVA. La LIVA è dunque applicabile anche ai territori esteri confor­memente alle convenzioni internazionali (cfr. i già citati Trattati riguardanti il Principato del Liechtenstein e il Comune tedesco di Büsingen am Hochrhein). Con riferimento all'art. 3 vLIVA, nel Rapporto della Commis­sione dell'eco­nomia e dei tributi del Consiglio nazionale del 28 agosto 1996 riguardante l'iniziativa parlamentare legge federale concernente l'imposta sul valore aggiunto (Dettling; cfr. FF 1996 V 581, in particolare pag. 597), si legge che Campione d'Italia è una zona "assimilata di massima al territorio doganale svizzero. Non vi è ancora una conven­zione tra Svizzera e l'Italia. Le merci e i servizi forniti a Campione dal territorio doganale svizzero sono considerati operazioni effettuate sul territorio svizzero e non sono pertanto esonerate. Per contro, le imprese con sede a Campione e che sarebbero assoggettate all'IVA secondo il diritto fiscale svizzero in base all'importo della loro cifra d'affari, non possono essere tassate a causa della mancanza di una base giuridica". Ai sensi della vLIVA, Campione è quindi un territorio estero, il quale, conformemente alla prassi è considerato territorio svizzero (cfr. anche Molino, op. cit., pag. 68, pto. 2). Tale tesi è peraltro stata ritenuta dal­l'Amministrazione federale delle contribuzioni nella sua pubblicazione intitolata "Istruzioni sull'IVA" (cfr. per il caso in esame: "Istruzioni 2008 sull'IVA", n. 367). In base alle considerazioni che precedono, il Comune di Campione è quindi considerato territorio doganale svizzero, ciò che determina l'applicabilità dell'IVA svizzera.</w:t>
      </w:r>
    </w:p>
    <w:p>
      <w:r>
        <w:rPr>
          <w:b/>
        </w:rPr>
        <w:t>E. 8.2.5</w:t>
      </w:r>
    </w:p>
    <w:p>
      <w:r>
        <w:t>Sempre facendo riferimento all'IVA sull'importazione, con­te­stual­mente ai negoziati per la conclusione di una convenzione tra la Repubblica Italiana e la Confederazione elvetica relativa all'enclave, va osservato che nella bozza di Accordo del 2008 (cfr. doc. 20 prodotto con la duplica dall'autorità inferiore e consid. 6.2.4 che precede), si può leggere "Per quanto concerne l'assoggettamento all'imposta sul valore aggiunto (IVA) delle importazioni e delle operazioni svolte a Campione, si è ritenuto utile esporre la problematica nei suoi termini generali, nell'ottica della formulazione di una specifica disposizione" (cfr. nota introduttiva alla bozza di accordo, doc. 20 prodotto con la duplica dall'autorità inferiore, pag. 1). L'autorità svizzera non ha quindi redatto una norma particolare, ma ha ritenuto quanto segue: "In relazione alla questione IVA si ponga mente al fatto che la Direttiva 2006/112/VE del Consiglio del 28 novembre relativa al sistema comune di imposta sul valore aggiunto non si applica al territorio di Campione d'Italia (...). Dato che con questo accordo si prevede di regolare l'appartenenza di Campione al territorio doganale della Confederazione svizzera, le autorità svizzere sono dell'avviso che si rende necessaria anche in questo settore una specifica regolamentazione convenzionale bilaterale. Difatti la normativa doganale e il diritto dell'imposta sul valore aggiunto sono direttamente correlati (cfr. decisione del Tribunale federale 2C_1049/2011 del 18 luglio 2012 consid. 4.3). La questione del prelievo o no dell'imposta sul valore aggiunto per le impor­ta­zioni, rispettivamente sulle operazioni realizzate sul territorio svizzero, dipende direttamente dal trattamento doganale della zona. Perciò si dovrebbe prevedere per le importazioni e le operazioni effettuate a Campione la riscossione dell'IVA secondo la normativa svizzera. Notasi che per determinare prestazioni eseguite per Campione o a Campione da imprese con sede sul territorio svizzero ciò è quanto già si verifica, secondo le intese intervenute tra le autorità coinvolte".</w:t>
      </w:r>
    </w:p>
    <w:p>
      <w:r>
        <w:rPr>
          <w:b/>
        </w:rPr>
        <w:t>E. 8.2.6</w:t>
      </w:r>
    </w:p>
    <w:p>
      <w:r>
        <w:t>Stante quanto precede, l'operazione di importazione dall'Italia in territorio doganale svizzero, fonda l'assoggettamento all'IVA sull'impor­ta­zione. Come visto, per le importazioni, la normativa doganale e il diritto dell'imposta sul valore aggiunto sono chiaramente connessi. A ragione nella bozza di Accordo del 2008 (cfr. doc. 20 prodotto con la duplica dall'autorità inferiore, cfr. consid. 6.2.4 che precede) si sostiene dunque che il prelevamento dell'imposta sulle importazioni dipende direttamente dal trattamento doganale della zona. Visto che Campione deve essere considerato parte del territorio doganale svizzero per effetto del diritto consuetudinario (cfr. consid. 6.4 che precede), si giustifica, salvo esenzioni previste dalla legge, l'applicazione dell'imposta sull'im­por­tazione di cui agli artt. 72 e segg. vLIVA all'importazione in oggetto.</w:t>
      </w:r>
    </w:p>
    <w:p>
      <w:r>
        <w:rPr>
          <w:b/>
        </w:rPr>
        <w:t>E. 8.2.7</w:t>
      </w:r>
    </w:p>
    <w:p>
      <w:r>
        <w:t>Stabilita l'applicabilità della vLIVA all'operazione oggetto del presen­te giudizio, si rende necessario l'esame di un'eventuale esenzione dal­­l'imposta. Gli artt. 74 vLIVA e 19a OLIVA definiscono i beni esenti da IVA. L'enumerazione di cui all'art. 74 vLIVA è da considerarsi esaustiva (cfr. decisione della Commissione federale di ricorso in materia di contribu­­zioni [CRC] del 21 gennaio 1999, incarto 1998-003, considd. 5 e 6). Il ma­teriale pirotecnico importato non è contemplato dai predetti disposti di leg­ge ciò che significa che è assoggettato all'IVA. Vista la correlazione in materia di importazioni su territorio svizzero tra le normative relative all'imposta sul valore aggiunto e il diritto doganale, le esenzioni che valgono per i dazi devono altresì valere anche per l'IVA, sempreché la legge non preveda espressamente altrimenti. Come sancito al considerando 7.2.4 che precede al quale qui si rinvia, la prassi sviluppata dall'AFD in materia di tributi doganali (cfr. consid. 7.2.3 che precede) non trova applicazione al caso di specie. Tale conclusione ha quale logica conseguenza che un'esenzione IVA sui fuochi d'artificio in base alla prassi sviluppata non sia plausibile. La decisione del­l'auto­ri­tà inferiore relativa all'imposizione IVA sui beni importati nel caso concreto deve essere di conseguenza confermata anche su questo pun­to.</w:t>
      </w:r>
    </w:p>
    <w:p>
      <w:r>
        <w:rPr>
          <w:b/>
        </w:rPr>
        <w:t>E. 8.3</w:t>
      </w:r>
    </w:p>
    <w:p>
      <w:r>
        <w:t>A titolo meramente abbondanziale, è opportuno precisare in questa sede che anche in applicazione della LIVA in vigore dal 1° gennaio 2010 si giungerebbe alle medesime conclusioni di cui ai considerandi che precedono. La correlazione diretta tra diritto doganale e i disposti dell'imposta sul valore aggiunto è difatti sancita esplicitamente all'art. 3 lett. a LIVA, il quale prevede che ai sensi della predetta legge, per territorio svizzero si intende il territorio nazionale svizzero e le enclavi doganali estere secondo l'art. 3 cpv. 2 LD, norma che, come noto, rimanda al diritto internazionale consuetudinario. Quanto all'IVA all'im­por­tazione, va altresì detto che gli artt. 50 e 53 cpv. 1 lett. d LIVA riprendono tali e quali gli artt. 72 vLIVA e 74 cpv. 1 lett. 4 vLIVA.</w:t>
      </w:r>
    </w:p>
    <w:p>
      <w:r>
        <w:rPr>
          <w:b/>
        </w:rPr>
        <w:t>E. 9.1</w:t>
      </w:r>
    </w:p>
    <w:p>
      <w:r>
        <w:t>Non rimane ora che confrontarsi con le censure sollevate dalla ricorrente che non sono finora state trattate in maniera esplicita o implicita.</w:t>
      </w:r>
    </w:p>
    <w:p>
      <w:r>
        <w:rPr>
          <w:b/>
        </w:rPr>
        <w:t>E. 9.1.1</w:t>
      </w:r>
    </w:p>
    <w:p>
      <w:r>
        <w:t>La ricorrente censura che nel Promemoria n. 16 relativo al trattamento fiscale delle operazioni in relazione a Campione (cfr. doc. 11 prodotto con la risposta dall'autorità inferiore) è chiaramente indicato che il Comune di Campione d'Italia appartiene al territorio italiano. Il quesito relativo all'interpretazione del Promemoria si scontra con quanto il predetto Promemoria dispone a proposito delle prestazioni eseguite da contribuenti svizzeri per Campione d'Italia, rispettivamente a Campione d'Italia poiché queste, sono di regola assoggettate all'IVA come forniture sul territorio svizzero. Si stupisce quindi che dieci anni dopo l'edizione di tale Promemoria, le autorità elvetiche cerchino una non meglio definita consuetudine che ribalta completamente questa impostazione. Essa evidenzia dipoi la chiara assenza di competenza sia dell'AFC che dell'AFD in assenza di un accordo internazionale tra Repubblica Italiana e la Svizzera, di modo che l'atto di regolamentare tramite direttive, promemoria o altri opuscoli del genere (cioè disposizioni esecutive emanate senza base legale formale) le problematiche connesse con l'applicazione dell'IVA nel territorio di Campione d'Italia riveste un carattere contra legem che trova piena conferma nelle paradossali interpretazioni di cui al Promemoria e anche discriminatorie.</w:t>
      </w:r>
    </w:p>
    <w:p>
      <w:r>
        <w:rPr>
          <w:b/>
        </w:rPr>
        <w:t>E. 9.1.2</w:t>
      </w:r>
    </w:p>
    <w:p>
      <w:r>
        <w:t>Per garantire un'esecuzione uniforme del diritto di rango superiore, l'Amministrazione federale delle contribuzioni (di seguito: AFC) può emanare istruzioni, promemoria e opuscoli informativi che, come le ordinanze amministrative, sono vincolanti per le autorità amministrative, fintanto che non presentano un contenuto palesemente contrario alla Costituzione o alla legge (cfr. DTAF 2010/33 consid. 3.3.1 e segg.). L'AFC ha quindi pubblicato "Istruzioni sull'IVA" (cfr. per il caso in esame: "Istruzioni 2001", no. 878 segg. [pubblicazione valida fino al 31 dicembre 2007]) nonché il Promemoria n. 16 relativo al trattamento fiscale delle operazioni in relazione a Campione, aggiornato periodicamente (cfr. doc. 11 prodotto con la risposta dall'autorità inferiore), completato con la comunicazione del 13 dicembre 2000. Con riferimento al caso di specie, occorre rilevare che, come dichiarato dall'autorità inferiore, tale Promemoria si riferisce all'imposizione dell'IVA sul territorio svizzero, di competenza dell'AFC e quindi non alle importazioni di beni destinati a Campione qui in discussione la cui competenza è, come visto, dell'AFD. Il punto 6. del Promemoria prevede difatti che per le informazioni in materia di immissione in libera pratica secondo il diritto doganale di beni provenienti dall'Italia e destinati a Campione, occorre rivolgersi alla competente Direzione di circondario delle dogane di Lugano. Ciò in ossequio all'art. 82 cpv. 1 vLIVA, il quale prevede che l'imposta sull'importazione è riscossa dall'Amministrazione federale delle dogane che emana le disposizioni e le decisioni necessarie. L'AFD è quindi competente per emanare le necessarie indicazioni relative all'importazione di beni. Un esame integrale del Promemoria edito dall'AFC non è quindi necessario, giacché, con riferimento all'IVA all'importazione, esso si limita ad un rinvio alle competenti autorità.</w:t>
      </w:r>
    </w:p>
    <w:p>
      <w:r>
        <w:rPr>
          <w:b/>
        </w:rPr>
        <w:t>E. 9.2.1</w:t>
      </w:r>
    </w:p>
    <w:p>
      <w:r>
        <w:t>La ricorrente censura altresì che la prassi italo-svizzera in tema di IVA sarebbe eccessivamente contraddittoria per poter sostenere il compiuto consolidamento di una consuetudine derogatoria dei principi che istituiscono l'ordinamento internazionale in materia di esercizio della sovranità degli Stati. Ciò poiché l'IVA è stata introdotta in Svizzera a far tempo dal 1° gennaio 1995. Ritiene quindi che difficilmente si possa ammettere una consuetudine formatasi su un così breve lasso di tempo, e ciò soprattutto in relazione ad un istituto impositivo fino ad allora sconosciuto al sistema fiscale svizzero.</w:t>
      </w:r>
    </w:p>
    <w:p>
      <w:r>
        <w:rPr>
          <w:b/>
        </w:rPr>
        <w:t>E. 9.2.2</w:t>
      </w:r>
    </w:p>
    <w:p>
      <w:r>
        <w:t>A torto. Richiamati gli elementi che fondano la creazione del diritto consuetudinario esposti al considerando 6.1.1 che precede, considerato altresì che il fattore temporale non riveste primaria importanza come sottolineato dalla ricorrente (cfr. ricorso ad art. 13), ritenuto parimenti che le condizioni esposte al considerando 6.1.2 per sottrarsi all'applicazione di una norma di diritto consuetudinario, rispettivamente, per riconoscerle un effetto vincolante, lo scrivente Tribunale non reputa contraddittoria la prassi relativa all'IVA all'importazione, oggetto del presente giudizio. L'unica opposizione formale all'applicazione dell'IVA svizzera fatta valere tramite nota a verbale del 15 gennaio 2010 da parte del Ministero degli Affari Esteri italiano non è peraltro sufficiente per poter invalidare la prassi in essere tra i due Stati, giacché, come detto, occorrono ripetute proteste (cfr. consid. 6.1.2). Non v'è dipoi da dimenticare, che benché l'IVA sia stata introdotta nel 1995, essa ha sostituito l'imposta sulla cifra d'affari (ICA). Introdotta dal decreto del Consiglio federale del 29 luglio 1941 (di seguito, DCA; cfr. FF 1941 I 896), l'ICA era un'imposta federale sul consumo prelevata essenzialmente sulla fornitura di merci a titolo oneroso, ma non sui servizi (cfr. art. 13 DCA). Erano altresì soggette all'imposta, segnatamente, l'importazione di merci (art. 44 e segg. DCA). L'Amministrazione federale delle dogane era competente per prendere le misure e decisioni necessarie per la riscossione di quest'imposta risultante dall'importazione di merci (art. 44 DCA). Risultavano quindi applicabili le norme della legislazione doganale (art. 45 DCA), così pure il concetto di importazione di merci nella "Svizzera", da intendersi nel senso dell'art. 8 cpv. 2 DCA (cfr. art. 47 DCA), il quale prevede che il territorio doganale svizzero comprende il territorio svizzero vero e proprio e quello estero incluso nella linea doganale. L'ICA all'importazione è quindi stata riscossa tra il 1941 e il 1994. Come conferma la sentenza resa dal Tribunale federale il 23 giugno 1972 (ASA 41 261 e segg.), Campione - considerato territorio doganale svizzero - era già allora sottoposto all'ICA all'importazione. Stante quanto precede, la doglianza della ricorrente non merita accoglimento.</w:t>
      </w:r>
    </w:p>
    <w:p>
      <w:r>
        <w:rPr>
          <w:b/>
        </w:rPr>
        <w:t>E. 10</w:t>
      </w:r>
    </w:p>
    <w:p>
      <w:r>
        <w:t>Per quanto precede, il gravame deve essere integralmente respinto con conseguente conferma della decisione impugnata.</w:t>
      </w:r>
    </w:p>
    <w:p>
      <w:r>
        <w:rPr>
          <w:b/>
        </w:rPr>
        <w:t>E. 11</w:t>
      </w:r>
    </w:p>
    <w:p>
      <w:r>
        <w:t>In considerazione dell'esito della lite, giusta l'art. 63 cpv. 1 PA, le spese processuali vanno poste a carico della ricorrente soccombente (art. 1 segg. Regolamento del 21 febbraio 2008 sulle tasse e sulle spese ripetibili nelle cause dinanzi al Tribunale amministrativo federale [TS-TAF; RS 173.320.2]). Nella fattispecie esse sono stabilite in fr. 1'000.-- (art. 4 TS-TAF), importo che verrà compensato con l'anticipo da lei versato il 20 aprile 2010. Alla ricorrente non vengono assegnate ripetibili (art. 64 cpv.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