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A-2347/2018 vom 12. Juli 2018</w:t>
      </w:r>
    </w:p>
    <w:p>
      <w:r>
        <w:t>Bundesverwaltungsgericht, 2018-07-12, DE</w:t>
      </w:r>
    </w:p>
    <w:p>
      <w:r>
        <w:rPr>
          <w:b/>
        </w:rPr>
        <w:t xml:space="preserve">Quelle: </w:t>
      </w:r>
      <w:r>
        <w:t>https://mcp.opencaselaw.ch/entscheid/bvger_A-2347_2018</w:t>
      </w:r>
    </w:p>
    <w:p>
      <w:r>
        <w:t>FR: TAF A-2347/2018 du 12 juillet 2018</w:t>
      </w:r>
    </w:p>
    <w:p>
      <w:r>
        <w:t>IT: TAF A-2347/2018 del 12 luglio 2018</w:t>
      </w:r>
    </w:p>
    <w:p>
      <w:pPr>
        <w:pStyle w:val="Heading2"/>
      </w:pPr>
      <w:r>
        <w:t>Regeste</w:t>
      </w:r>
    </w:p>
    <w:p>
      <w:r>
        <w:t>Zwangsanschluss an die Auffangeinrichtung</w:t>
      </w:r>
    </w:p>
    <w:p>
      <w:pPr>
        <w:pStyle w:val="Heading2"/>
      </w:pPr>
      <w:r>
        <w:t>Erwägungen</w:t>
      </w:r>
    </w:p>
    <w:p>
      <w:r>
        <w:rPr>
          <w:b/>
        </w:rPr>
        <w:t>E. 1</w:t>
      </w:r>
    </w:p>
    <w:p>
      <w:r>
        <w:t>Die Beschwerde wird abgewiesen, soweit sie nicht zufolge Wiedererwägung gegenstandslos geworden ist.</w:t>
      </w:r>
    </w:p>
    <w:p>
      <w:r>
        <w:rPr>
          <w:b/>
        </w:rPr>
        <w:t>E. 2</w:t>
      </w:r>
    </w:p>
    <w:p>
      <w:r>
        <w:t>Die Verfahrenskosten von Fr. 400.- werden der Beschwerdeführerin auferlegt. Dieser Betrag wird dem Kostenvorschuss entnommen. Der Restbetrag von Fr. 400.- wird der Beschwerdeführerin zurückerstattet.</w:t>
      </w:r>
    </w:p>
    <w:p>
      <w:r>
        <w:rPr>
          <w:b/>
        </w:rPr>
        <w:t>E. 3</w:t>
      </w:r>
    </w:p>
    <w:p>
      <w:r>
        <w:t>Es werden keine Parteientschädigungen zugesprochen.</w:t>
      </w:r>
    </w:p>
    <w:p>
      <w:r>
        <w:rPr>
          <w:b/>
        </w:rPr>
        <w:t>E. 4</w:t>
      </w:r>
    </w:p>
    <w:p>
      <w:r>
        <w:t>Dieses Urteil geht an: - die Beschwerdeführerin (Gerichtsurkunde) - die Vorinstanz (Ref-Nr. [...]; Gerichtsurkunde) - das Bundesamt für Sozialversicherungen (Gerichtsurkunde) - die Oberaufsichtskommission BVG (Gerichtsurkunde) Für die Rechtsmittelbelehrung wird auf die nächste Seite verwiesen. Die vorsitzende Richterin: Die Gerichtsschreiberin: Marianne Ryter Tanja Petrik-Haltiner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