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A-2322/2017 vom 9. April 2018</w:t>
      </w:r>
    </w:p>
    <w:p>
      <w:r>
        <w:t>Bundesverwaltungsgericht, 2018-04-09, FR</w:t>
      </w:r>
    </w:p>
    <w:p>
      <w:r>
        <w:rPr>
          <w:b/>
        </w:rPr>
        <w:t xml:space="preserve">Quelle: </w:t>
      </w:r>
      <w:r>
        <w:t>https://mcp.opencaselaw.ch/entscheid/bvger_A-2322_2017</w:t>
      </w:r>
    </w:p>
    <w:p>
      <w:r>
        <w:t>FR: TAF A-2322/2017 du 9 avril 2018</w:t>
      </w:r>
    </w:p>
    <w:p>
      <w:r>
        <w:t>IT: TAF A-2322/2017 del 9 aprile 2018</w:t>
      </w:r>
    </w:p>
    <w:p>
      <w:pPr>
        <w:pStyle w:val="Heading2"/>
      </w:pPr>
      <w:r>
        <w:t>Regeste</w:t>
      </w:r>
    </w:p>
    <w:p>
      <w:r>
        <w:t>Entraide administrative et judiciaire</w:t>
      </w:r>
    </w:p>
    <w:p>
      <w:pPr>
        <w:pStyle w:val="Heading2"/>
      </w:pPr>
      <w:r>
        <w:t>Erwägungen</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Bâle 2013, ch. 2.149, p. 73 ; Ulrich Häfelin/Georg Müller/Felix Uhlmann, Allgemeines Verwaltungsrecht, 7e éd., Zurich/St-Gall 2016, ch. 1146 ss).</w:t>
      </w:r>
    </w:p>
    <w:p>
      <w:r>
        <w:rPr>
          <w:b/>
        </w:rPr>
        <w:t>E. 2.2</w:t>
      </w:r>
    </w:p>
    <w:p>
      <w:r>
        <w:t>Le Tribunal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Tribunal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2.3</w:t>
      </w:r>
    </w:p>
    <w:p>
      <w:r>
        <w:t>Ressortissant au domaine de la procédure, le principe de la libre appréciation des preuves s'applique de façon générale à toute procédure de nature administrative (cf., notamment, art. 19 PA cum art. 40 de la Loi fédérale de procédure civile fédérale du 4 décembre 1947 (PCF, RS 273) ; ATF 130 II 482 consid. 3.2 p. 485 ; arrêt du TF 2C_244/2010 du 15 novembre 2010 consid. 3.3 ; Benoît Bovay, Procédure administrative, 2000, p. 191 s. ; Regina Kiener/Bernhard Rütsche/Mathias Kuhn, Öffentliches Verfahrensrecht, 2012, p. 168 ; Kölz/Häner/Bertschi, op. cit., p. 52 ; Moor/Poltier, op. cit., p. 298 s. ; René Rhinow et al., Öffentliches Prozessrecht, 3e éd., Bâle 2014, n. 330 et n. 1001).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(cf. ATF 130 II 482 consid. 3.2 ; voir aussi ATF 133 I 33 consid. 2.1 p. 36 ; arrêt du TF 2C_244/2010 du 15 novembre 2010 consid. 3.3). Il n'est en ainsi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 arrêts du TAF A-1679/2015 du 24 mai 2016 consid. 2.4.1, A-704/2012 du 27 novembre 2013 consid. 3.5.3 et A-5519/2012 précité du 31 mars 2014 consid. 2.2 ; Moser/Beusch/Kneubühler, op. cit., n. 3.141).</w:t>
      </w:r>
    </w:p>
    <w:p>
      <w:r>
        <w:rPr>
          <w:b/>
        </w:rPr>
        <w:t>E. 2.4.1</w:t>
      </w:r>
    </w:p>
    <w:p>
      <w:r>
        <w:t>Après une libre appréciation des preuves en sa possession, l'autorité (administrative ou judiciaire) se trouve à un carrefour. Si elle estime que l'état de fait est clair et que sa conviction est acquise, elle peut rendre sa décision. Dans cette hypothèse, elle peut renoncer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 arrêts du TAF A-1357/2016 du 7 novembre 2017 consid. 2.3.1, A-704/2012 du 27 novembre 2013 consid. 3.5.2 ; A-5884/2012 du 27 mai 2013 consid. 3.4.1 ; Moser et al., op. cit., n. 3.144 ; Clémence Grisel, L'obligation de collaborer des parties en procédure administrative, thèse Fribourg 2008, n. 170). Une telle manière de procéder n'est pas jugée contraire au droit d'être entendu garanti par l'art. 29 al. 2 de la Constitution fédérale de la Confédération suisse du 18 avril 1999 (Cst., RS 101 ; cf. ATF 124 V 90 consid. 4b et 122 V 157 consid. 1d ; arrêt du TF 9C_272/2011 du 6 décembre 2011 consid. 3.1).</w:t>
      </w:r>
    </w:p>
    <w:p>
      <w:r>
        <w:rPr>
          <w:b/>
        </w:rPr>
        <w:t>E. 2.4.2</w:t>
      </w:r>
    </w:p>
    <w:p>
      <w:r>
        <w:t>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TAF A-606/2012 du 24 janvier 2013 consid. 1.5.3 ; A-163/2011 du 1er mai 2012 consid. 2.3 et A-7046/2010 du 1er avril 2011 consid. 2.4.2 ; Moor/Poltier, op. cit., p. 299 s. ; Rhinow et al., op. cit., n. marg. 996 ss ; Thierry Tanquerel, Manuel de droit administratif, Genève/Zurich/Bâle 2010, n. 1563).</w:t>
      </w:r>
    </w:p>
    <w:p>
      <w:r>
        <w:rPr>
          <w:b/>
        </w:rPr>
        <w:t>E. 3.1</w:t>
      </w:r>
    </w:p>
    <w:p>
      <w:r>
        <w:t>Le droit d'être entendu est de nature formelle, ce qui signifie que sa violation suffit, si elle est particulièrement grave, à entraîner l'annulation de la décision attaquée indépendamment des chances de succès du recours sur le fond (cf. ATF134 V 97, 127 V 431 consid. 3d/aa p. 437 ; ATAF 2013/23 consid. 6.1.3 ; ANDREAS AUER/GIORGIO MALINVERNI/MICHEL HOTTELIER, Droit constitutionnel suisse, volume II, Les droits fondamentaux, 2ème éd., Berne 2006, n. 1346). Le motif relatif à ce moyen de droit doit donc être examiné en priorité (cf. ATF 124 I 49 consid. 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3.2</w:t>
      </w:r>
    </w:p>
    <w:p>
      <w:r>
        <w:t>Le droit d'être entendu sert non seulement à établir correctement les faits, mais constitue également un droit indissociable de la personnalité, garantissant à un particulier de participer à la prise d'une décision qui touche sa position juridique. 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celui d'avoir accès au dossier (cf. ATF 131 V 35 consid. 4.2, 129 I 249 consid. 4.1) ainsi que celui de participer à l'administration des preuves, d'en prendre connaissance et de se déterminer à leur propos (cf. ATF 129 I 249 consid. 3, 127 I 54 consid. 2b, 126 I 15 consid. 2a/aa). En tant que droit de participation, le droit d'être entendu englobe donc tous les droits qui doivent être attribués à une partie pour qu'elle puisse faire valoir efficacement son point de vue dans une procédure (cf. ATF 132 II 485 consid. 3.2, 129 II 497 consid. 2.2). Le droit de s'exprimer signifie que l'intéressé a le droit de faire valoir son point de vue, c'est-à-dire d'exposer ses arguments de fait et de droit, de prendre position sur les éléments du dossier, de répondre aux arguments de la partie adverse ou de l'auteur de la décision attaquée.</w:t>
      </w:r>
    </w:p>
    <w:p>
      <w:r>
        <w:rPr>
          <w:b/>
        </w:rPr>
        <w:t>E. 3.3</w:t>
      </w:r>
    </w:p>
    <w:p>
      <w:r>
        <w:t>La possibilité de faire valoir ses arguments dans une procédure suppose la connaissance préalable des éléments dont l'autorité dispose (cf. ATF 132 V 387 consid. 3.1, 126 I 7 consid. 2b). L'art. 26 al. 1 PA prévoit que la partie ou son mandataire a le droit de consulter tous les actes servant de moyens de preuve au siège de l'autorité appelée à statuer (ATF 133 V 196 consid. 1.2 ; arrêts du TAF A-1744/2006 du 12 juin 2007 consid. 6, A-1621/2006 du 6 mars 2007 consid. 4.2.1). Le droit de consulter le dossier s'étend à toutes les pièces relatives à la procédure, sur lesquelles la décision est susceptible de se fonder. Il suffit que les parties connaissent les preuves apportées et que ces éléments soient à leur disposition si elles le requièrent (ATF 128 V 263 consid. 5b/bb in fine, ATF 112 Ia 198 consid. 2a).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133 I 100 consid. 4.3 ss ; voir également Bernhard Waldmann, Das rechtliche Gehör im Verwaltungsverfahren, in : Isabelle Häner/Bernhard Waldmann [éds], Das erstinstanzliche Verwaltungsverfahren, Institut Droit et Economie, Zürich 2008, p. 74 ss). Le droit de consulter le dossier n'est pas absolu et peut être limité pour la sauvegarde d'un intérêt public ou privé important au maintien du secret (cf. art. 27 al. 1 et al. 2 PA ; voir également ATF 122 I 153 consid. 6a). En outre, la consultation de certaines pièces du dossier peut être refusée s'il s'agit des pièces internes, sans incidence sur la procédure en cours (cf. ATF 115 V 297 consid. 2g). Lorsque des intérêts divergents sont en cause, il appartient à l'autorité de pondérer celui d'une partie à consulter le dossier et celui de l'autre à garder le secret. L'autorité ne peut utiliser une pièce dont la consultation a été refusée au désavantage de la partie concernée que si elle lui a communiqué, oralement ou par écrit, le contenu essentiel de la pièce et lui a donné en outre l'occasion de s'exprimer et de fournir des contre-preuves (art. 28 PA). Cela étant, le refus de consulter une pièce constitue une atteinte grave au droit d'être entendu que les garanties découlant de l'art. 28 PA ne peuvent combler que partiellement. Cette pratique doit donc rester exceptionnelle et le refus de consulter une pièce s'apprécie d'une manière restrictive.</w:t>
      </w:r>
    </w:p>
    <w:p>
      <w:r>
        <w:rPr>
          <w:b/>
        </w:rPr>
        <w:t>E. 3.4</w:t>
      </w:r>
    </w:p>
    <w:p>
      <w:r>
        <w:t>Une violation du droit d'être entendu peut, pour autant qu'elle ne soit pas d'une gravité particulière, être considérée comme guérie lorsque la partie lésée a la possibilité de s'exprimer devant une autorité de recours, à condition que la cognition de l'instance de recours ne soit pas limitée par rapport à celle de l'instance inférieure et qu'il n'en résulte aucun préjudice pour le recourant (cf. ATF 137 I 195 consid. 2.3.2 ; 133 I 201 consid. 2.2, 132 V 387 consid. 5.1, 127 V 431 consid. 3d/aa ; arrêts du TAF A-4353/2010 du 28 septembre 2010 consid. 3.1.2, A-102/2010 du 20 avril 2010 consid. 3.3 ; Moser/Beusch/Kneubühler, op. cit., ch. 3.112 s.).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(cf. ATF 135 I 279 consid. 2.6.1 et les arrêts cités).</w:t>
      </w:r>
    </w:p>
    <w:p>
      <w:r>
        <w:rPr>
          <w:b/>
        </w:rPr>
        <w:t>E. 4.1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 cf. ATF 141 II 447 consid. 4.3.1, 140 II 167 consid. 5.5.2, 139 II 404 consid. 7.2.1 ; arrêt du TAF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4.3.1 ; arrêt du TF 2C_498/2013 du 29 avril 2014 consid. 5.1 ; ATAF 2010/7 consid. 3.5 ; arrêts du TAF A-4143/2015 du 27 juin 2016 consid. 2.1, A-155/2015 du 22 juin 2015 consid. 4.1).</w:t>
      </w:r>
    </w:p>
    <w:p>
      <w:r>
        <w:rPr>
          <w:b/>
        </w:rPr>
        <w:t>E. 4.2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 cf. Michael Beusch, Der Einfluss "fremder"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(arrêts du TAF A-8400/2015 du 21 mars 2016 consid. 2.1.1, A-4414/2014 du 8 décembre 2014 consid. 1.4.1), ce qui est le cas de la France qui n'a pas adhéré à la CV.</w:t>
      </w:r>
    </w:p>
    <w:p>
      <w:r>
        <w:rPr>
          <w:b/>
        </w:rPr>
        <w:t>E. 5.1</w:t>
      </w:r>
    </w:p>
    <w:p>
      <w:r>
        <w:t>L'assistance administrative avec la France est actuellement régie par l'art. 28 CDI-F et par le chiffre XI du Protocole additionnel de cette même convention (publié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5.2</w:t>
      </w:r>
    </w:p>
    <w:p>
      <w:r>
        <w:t>Sur le plan formel, le ch. XI par. 3 du Protocole additionnel prévoit que la demande d'assistance doit indiquer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w:t>
      </w:r>
    </w:p>
    <w:p>
      <w:r>
        <w:rPr>
          <w:b/>
        </w:rPr>
        <w:t>E. 5.3</w:t>
      </w:r>
    </w:p>
    <w:p>
      <w:r>
        <w:t>Outre aux exigences formelles, la demande d'assistance doit satisfaire à plusieurs critères matériels.</w:t>
      </w:r>
    </w:p>
    <w:p>
      <w:r>
        <w:rPr>
          <w:b/>
        </w:rPr>
        <w:t>E. 5.3.1.1</w:t>
      </w:r>
    </w:p>
    <w:p>
      <w:r>
        <w:t>Aux termes de l'art. 28 par. 1 CDI-F, l'assistance doit être accordée à condition qu'elle porte sur des renseignements vraisemblablement pertinents pour l'application de la CDI ou la législation fiscale interne des Etats contractants. Les renseignements qui ne sont pas vraisemblablement pertinents ne sont pas transmis par l'AFC (art. 17 al. 2 LAAF). La jurisprudence a eu l'occasion de circonscrire la notion de vraisemblable pertinence commune aux CDI conçues sur le Modèle de l'OCDE (cf. arrêts du TAF A-6306/2015 du 15 mai 2017 consid. 4.2.2.1, A-4157/2016 du 15 mars 2017 consid. 3.5.1.1 et les nombreuses références citées), comme l'est la CDI-F.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(ATF 143 II 185 consid. 3.3.2, 142 II 161 consid. 2.1.1, 2.1.4 et 2.4, 141 II 436 consid. 4.4.3 ; arrêt du TAF A-5229/2016 du 15 mars 2017 consid. 4.2.1).</w:t>
      </w:r>
    </w:p>
    <w:p>
      <w:r>
        <w:rPr>
          <w:b/>
        </w:rPr>
        <w:t>E. 5.3.1.2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A-2468/2016 du 19 octobre 2016 consid. 3.2.1). La transmission d'informations vraisemblablement pertinentes concernant des tiers est ainsi en principe également possible (cf. art. 4 al. 3 LAAF ; cf. ATF 142 II 161 consid. 4.6.1 ; arrêts du TAF A-4025/2016 du 2 mai 2017 consid. 3.4, A-4353/2016 du 27 février 2017 consid. 5.1). En particulier, les informations relatives à des comptes dont les contribuables visés par la demande - qualifiés de résidents fiscaux par l'Etat requérant - sont les ayants droit économiques ou pour lesquels ils sont titulaires d'une procuration, remplissent en principe la condition de la pertinence vraisemblable au sens de l'art. 28 par. 1 CDI-F (cf. ATF 141 II 436 consid. 4.6).</w:t>
      </w:r>
    </w:p>
    <w:p>
      <w:r>
        <w:rPr>
          <w:b/>
        </w:rPr>
        <w:t>E. 5.3.2</w:t>
      </w:r>
    </w:p>
    <w:p>
      <w:r>
        <w:t>La demande d'assistance ne doit pas être déposée uniquement à des fins de recherche de preuves (interdiction de la pêche aux renseignements [« fishing expedition »] ; cf. ch. XI par. 2 du Protocole additionnel ; ATF 143 II 136, notamment consid. 6.3). L'interdiction des "fishing expeditions" correspond au principe de proportionnalité (voir art. 5 al. 2 Cst.), auquel doit se conformer chaque demande d'assistance administrative (arrêts du TAF A-6306/2015 du 15 mai 2017 consid. 4.2.2.2 et A-4157/2016 du 15 mars 2017 consid. 3.3). Cela étant, il n'est pas attendu de l'autorité requérante que chacune de ses questions conduise nécessairement à une recherche fructueuse correspondante (arrêts du TAF A-4157/2016 du 15 mars 2017 consid. 3.3 et A-3716/2015 du 16 février 2016 consid. 5.5.1). En outre, suivant les circonstances, l'autorité requérante peut déposer une demande sans indiquer de numéro de compte mais seulement le nom des banques à interroger (arrêts du TAF A-4157/2016 du 15 mars 2017 consid. 3.3, A-3830/2015 du 14 décembre 2016 consid. 11.4).</w:t>
      </w:r>
    </w:p>
    <w:p>
      <w:r>
        <w:rPr>
          <w:b/>
        </w:rPr>
        <w:t>E. 5.3.3</w:t>
      </w:r>
    </w:p>
    <w:p>
      <w:r>
        <w:t>La demande d'assistance est soumise au respect du principe de subsidiarité qui dicte que l'autorité requérante doit épuiser au préalable toutes les sources habituelles de renseignements prévues dans sa procédure fiscale interne (ch. XI par. 1 du Protocole additionnel), ce qui n'implique pas l'épuisement de l'intégralité des moyens envisageables (arrêts du TAF A-4353/2016 du 27 février 2017 consid. 2.4, A-4414/2014 du 8 décembre 2014 consid. 3.1.1).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(arrêt du TF 2C_904/2015 du 8 décembre 2016 consid. 7.2 ; arrêt du TAF A-6306/2015 du 15 mai 2017 consid. 4.2.2.3).</w:t>
      </w:r>
    </w:p>
    <w:p>
      <w:r>
        <w:rPr>
          <w:b/>
        </w:rPr>
        <w:t>E. 5.3.4.1</w:t>
      </w:r>
    </w:p>
    <w:p>
      <w:r>
        <w:t>Conformément aux principes du droit international (cf. la CV, consid. 3), la demande doit en outre respecter le principe de la bonne foi.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(ATF 142 II 161 consid. 2.1.3 ; arrêt du TF 2C_904/2015 du 8 décembre 2016 consid. 6.3), sauf s'il existe un doute sérieux. Autrement dit, les déclarations de l'autorité requérante doivent être tenues pour correctes tant qu'aucune contradiction manifeste ne résulte des circonstances (cf. ATF 143 II 224 consid. 6.4, 143 II 202 consid. 8.7.1 ; arrêts du TAF A-5229/2016 du 15 mars 2017 consid. 4.2.1, A-4569/2015 du 17 mars 2016 consid. 6, A-7188/2014 du 7 avril 2015 consid. 2.2.6). Cas échéant, le principe de la confiance ne s'oppose alors pas à ce qu'un éclaircissement soit demandé à l'Etat requérant ; le renversement de la présomption de bonne foi d'un Etat doit en tout cas reposer sur des éléments établis et concrets (ATF 143 II 202 consid. 8.7.1 et 8.7.4).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 du TF 2C_325/2017 du 3 avril 2017 consid. 4.2). En vertu du principe de la confiance, l'Etat requis est lié par l'état de fait et les déclarations présentés dans la demande, dans la mesure où ceux-ci ne peuvent pas être immédiatement réfutés en raison de fautes, de lacunes ou de contradictions manifestes (arrêts du TAF A-778/2017 du 5 juillet 2017 consid. 4.2, A-6102/2016 du 15 mars 2017 consid. 2.6, A-6394/2016 du 16 février 2017 consid. 2.4, confirmé sur ce point par arrêt du TF 2C_275/2017 du 20 mars 2017 consid. 2.4.2).</w:t>
      </w:r>
    </w:p>
    <w:p>
      <w:r>
        <w:rPr>
          <w:b/>
        </w:rPr>
        <w:t>E. 5.3.4.2</w:t>
      </w:r>
    </w:p>
    <w:p>
      <w:r>
        <w:t>Il n'est pas entré en matière lorsqu'une demande d'assistance viole le principe de la bonne foi, notamment lorsqu'elle se fonde sur des renseignements obtenus par des actes punissables au regard du droit suisse (cf.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En effet, l'expression citée constitue une concrétisation admissible du principe de la bonne foi reconnu en droit international public, dans la mesure où le législateur n'a pas voulu s'écarter du droit international en édictant l'art. 7 let. c LAAF, mais uniquement fournir un exemple de comportement jugé contraire à ce principe. Cet article n'a donc pas de portée propre, si ce n'est dans la mesure où il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Il s'ensuit que, lorsqu'une partie allègue qu'une demande d'assistance administrative en matière fiscale repose sur des actes punissables, il faut examiner si la demande est conforme au principe de la bonne foi applicable en droit international. Or,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(cf. ATF 143 II 224 consid. 6.3 et 6.5). Dans un tel cas, si l'on est en présence de données provenant d'actes effectivement punissables en droit suisse (au sens de la jurisprudence ATF 143 II 202 consid. 8.5.6), l'art. 7 let. c LAAF est applicable et la Suisse doit refuser l'assistance (cf. arrêt du TAF A-2540/2017 du 7 septembre 2017 consid. 3.1.1). Dans une constellation où la demande d'assistance se fonde sur des données provenant d'actes effectivement punissables en droit suisse, données qui auraient été communiquées par un Etat tiers à l'Etat requérant par voie d'assistance spontanée ou sur demande, la seule acquisition et l'utilisation de ces données ne constituent pas une violation du principe de la bonne foi (cf. arrêt du TAF A-2540/2017 du 7 septembre 2017 consid. 5.2.3.1). En effet, l'élément décisif pour refuser l'octroi de l'assistance est l'existence, ou non, d'une assurance (« Zusicherung ») de l'Etat requérant envers la Suisse de ne pas utiliser des données volées dans le cadre d'une demande d'assistance administrative (arrêts du TAF A-2540/2017 du 7 septembre 2017 consid. 5.2.4).</w:t>
      </w:r>
    </w:p>
    <w:p>
      <w:r>
        <w:rPr>
          <w:b/>
        </w:rPr>
        <w:t>E. 5.3.5.1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 en matière d'entraide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 Daniel Holenstein, in :Zweifel/Beusch/Matteotti [éd.], Kommentar zum Internationalen Steuerrecht, 2015, n. 258, 262 et 266 ad art. 26 MC OCDE ; Robert Zimmermann, La coopération judiciaire internationale en matière pénale, 4e éd. 2014, p. 732 n. 761).</w:t>
      </w:r>
    </w:p>
    <w:p>
      <w:r>
        <w:rPr>
          <w:b/>
        </w:rPr>
        <w:t>E. 5.3.5.2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 décision du Département fédéral de justice et police du 21 juillet 1997, JAAC 62.24 consid. 3.2 et 4 ; Zimmermann, op. cit., p. 756 n. 728 ; Alexander M. Glutz von Blotzheim, Die spontane Übermittlung - Die unaufgeforderte Übermittlung von Beweismitteln und Informationen ins Ausland gemäss Art. 67a IRSG, 2010, p. 214) ou devant les autorités de l'Etat requérant (Zimmermann, op. cit., p. 763 n. 732 ; arrêt du TAF A-8271/2015 du 29 août 2016 consid. 6.2 et 7.3.1).</w:t>
      </w:r>
    </w:p>
    <w:p>
      <w:r>
        <w:rPr>
          <w:b/>
        </w:rPr>
        <w:t>E. 5.3.6.1</w:t>
      </w:r>
    </w:p>
    <w:p>
      <w:r>
        <w:t>Les renseignements demandés doivent être compatibles avec les règles de procédure applicables dans l'Etat requérant et dans l'Etat requis, les règles sur le secret bancaire n'ayant toutefois pas à être respectées (voir art. 28 par. 3 et 5 CDI-F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et 2C_216/2015 du 8 novembre 2015 consid. 5.3).</w:t>
      </w:r>
    </w:p>
    <w:p>
      <w:r>
        <w:rPr>
          <w:b/>
        </w:rPr>
        <w:t>E. 5.3.6.2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à ce propos doit être invoqué devant les autorités compétentes étrangères (cf. arrêts du TAF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TF 2C_954/2015 du 13 février 2017 consid. 5.5, 2C_527/2015 du 3 juin 2016 consid. 5.7 ; arrêts du TAF A-4157/2016 du 15 mars 2017 consid. 3.5.4, A-7143/2014 du 15 août 2016 consid. 13.1 s.), et pour les questions de droit de procédure étranger (arrêts du TAF A-4157/2016 du 15 mars 2017 consid. 3.5.4, A-7143/2014 du 15 août 2016 consid. 11, A-688/2015 du 22 février 2016 consid. 9).</w:t>
      </w:r>
    </w:p>
    <w:p>
      <w:r>
        <w:rPr>
          <w:b/>
        </w:rPr>
        <w:t>E. 6</w:t>
      </w:r>
    </w:p>
    <w:p>
      <w:r>
        <w:t>En l'espèce, le Tribunal doit examiner les conditions de l'assistance administrative ainsi que les griefs du recourant (voir arrêt A-6727/2014 c. 4). Dans ce cadre, l'objet du litige se circonscrit à la question de savoir si l'assistance peut être octroyée au sujet du recourant et, dans ce contexte, peut informer l'autorité requérante de ce que le recourant a été, durant la période concernée titulaire de la relation bancaire n°[...]. Selon l'AFC ce dernier a également détenu une procuration sur la relation bancaire n°[...] au sein de la banque. Il est prévu de remettre les formulaires A et les relevés de fortune ainsi que de comptes relatifs à ces relations bancaires pour les périodes concernées.</w:t>
      </w:r>
    </w:p>
    <w:p>
      <w:r>
        <w:rPr>
          <w:b/>
        </w:rPr>
        <w:t>E. 7</w:t>
      </w:r>
    </w:p>
    <w:p>
      <w:r>
        <w:t>Il ressort du recours initial du recourant du 17 novembre 2014 que ce dernier se plaint en premier lieu d'une violation de son droit d'être entendu, dans la mesure où il n'aurait pas eu accès à toutes les pièces du dossier devant l'autorité inférieure. Dans l'arrêt A-6727/2014, certes partiellement annulé par l'arrêt du TF 2C_1097/2015 du 29 mars 2017, la Cour de céans avait en substance jugé que la réparation d'une violation du droit d'être entendu est admissible devant l'autorité de recours lorsque le pouvoir de cognition de celle-ci est le même que celui de l'autorité inférieure et qu'il n'en résulte pas de préjudice pour le recourant (cf. également arrêt du TAF A-4232/2013 consid. 3.1.4). Or, tel est le cas ici, puisque le recourant a eu l'occasion de s'exprimer sur les pièces qui lui ont été transmises durant la procédure et que la Cour de céans possède le même pouvoir de cognition que l'autorité inférieure. Finalement, la Cour de céans a également jugé qu'au vu des éléments du dossier, il ne s'imposait pas de convoquer les témoins dont le recourant avait requis l'audition. A ce stade, le Tribunal ne voit pas de raison de se départir de ce qui a déjà été dit dans l'arrêt A-6727/2014. Il convient donc de le confirmer sur ce point.</w:t>
      </w:r>
    </w:p>
    <w:p>
      <w:r>
        <w:rPr>
          <w:b/>
        </w:rPr>
        <w:t>E. 8.1</w:t>
      </w:r>
    </w:p>
    <w:p>
      <w:r>
        <w:t>Sur le plan formel, le Tribunal constate que la demande d'assistance contient la liste des informations nécessaires à sa recevabilité. Elle mentionne en effet, le nom du recourant (ch. 2 de la demande et Annexe) ; la période visée par la demande (ch. 4), soit les années 2010 à 2012 ; la description des renseignements demandés (ch. 6) ; l'objectif fiscal fondant la demande (ch. 4 et 5), soit l'impôt sur le revenu et l'impôt de solidarité sur la fortune ainsi que le nom de la banque détentrice des documents demandés (ch. 3). Par surabondance, il sera constaté ici que la demande porte en effet sur un grand nombre de personnes qui seraient toutes concernées par le même type de situation. Toutefois, et contrairement à ce que prétend le recourant, il ne s'agit pas là d'une demande groupée au sens de l'art. 3 let. c LAAF, mais bien d'une série de demandes individuelles semblables. En effet, les noms des personnes concernées sont connus. Il ne s'agit dès lors pas pour l'autorité suisse d'identifier des personnes sur la base d'un comportement déterminé. Pour le surplus, il sera renvoyé au considérant 7 de l'arrêt A-6727/2014, qui doit également être confirmé dans son intégralité ici.</w:t>
      </w:r>
    </w:p>
    <w:p>
      <w:r>
        <w:rPr>
          <w:b/>
        </w:rPr>
        <w:t>E. 8.2</w:t>
      </w:r>
    </w:p>
    <w:p>
      <w:r>
        <w:t>Le Tribunal constatera encore ici, bien qu'il ne s'agisse pas à proprement parler d'une condition formelle, que c'est à tort que le recourant prétend qu'étant donné que la condition dite du « modèle de comportement identique » ferait défaut, la demande d'assistance administrative en matière fiscale dont il est question ici constituerait une pêche aux informations prohibée (cf. consid. 5.3.2 ci-avant). A cet égard, et puisqu'il s'agit de traiter de cette allégation ici, on rappellera en premier lieu que certes, la demande d'assistance ne doit pas être déposée uniquement à des fins de recherche de preuves. Cela exposé, la Cour relève que quoi qu'il en soit la demande d'assistance dont il est question ici ne constitue pas une pêche aux renseignements proscrite. Elle cible manifestement le recourant et les comptes dont il serait, directement ou indirectement, l'ayant-droit auprès de la banque en Suisse. En effet, la demande des autorités françaises mentionne nommément le recourant (adresse et date de naissance incluses) ainsi que le détenteur d'informations potentiel, soit la banque. De surcroît, l'autorité requérante décrit les renseignements lui étant nécessaires à détecter les revenus et la fortune non déclarés afin de pouvoir appliquer sa législation interne s'agissant de l'impôt sur le revenu et la fortune. C'est ainsi à juste titre que l'autorité inférieure retient que tant l'identification de la personne concernée que la description des faits démontrent que les conditions de l'assistance administrative selon l'art. 28 par. 1 CDI-F, en relation avec le ch. XI du protocole y relatif sont remplies.</w:t>
      </w:r>
    </w:p>
    <w:p>
      <w:r>
        <w:rPr>
          <w:b/>
        </w:rPr>
        <w:t>E. 9</w:t>
      </w:r>
    </w:p>
    <w:p>
      <w:r>
        <w:t>Pour ce qui est des conditions de fond, il sied d'examiner en premier lieu le grief du recourant reprochant à l'autorité inférieure d'accéder à une demande basée sur des données acquises de manière illicite (consid. 9.1 ci-après). Le tribunal se penchera ensuite sur les autres griefs soulevés, notamment ceux relatifs aux prétendues violations du principe de subsidiarité (consid. 9.2 ci-après), de l'obligation pour l'état requérant de respecter sa législation interne et sa pratique administrative (consid. 9.3 ci-après). Les questions relatives à la transmissions d'informations concernant des tiers seront également abordées (consid. 9.4 ci-après). Finalement, il sera traité de la problématique relative au principe de spécialité (consid. 9.5 ci-après).</w:t>
      </w:r>
    </w:p>
    <w:p>
      <w:r>
        <w:rPr>
          <w:b/>
        </w:rPr>
        <w:t>E. 9.1.1</w:t>
      </w:r>
    </w:p>
    <w:p>
      <w:r>
        <w:t>Dans son recours initial, le recourant invoque le fait que la demande d'entraide reposerait sur des données acquises de manière illicite et que cette dernière donnerait très peu d'explications sur la manière dont les autorités françaises ont obtenu la liste des noms parmi lesquels on trouve celui du recourant. Il estime en outre ne jamais avoir été en contact avec des « agents démarcheurs » en France. Dans ses écritures consécutives au renvoi de la présente cause par le Tribunal fédéral au Tribunal de céans, le recourant poursuit son allégation en conjecturant que les informations n'ont pu être transmises à l'entité E._______ que par le truchement de B._______ en Suisse. Il considère dès lors que les faits dont il est question ici se sont déroulés en Suisse et constitueraient ainsi des actes punissables au regard du droit suisse au sens de l'article 7 lit. c LAAF. En lien avec ses allégations, le recourant rappelle avoir offert d'entendre un témoin qui pourrait les confirmer.</w:t>
      </w:r>
    </w:p>
    <w:p>
      <w:r>
        <w:rPr>
          <w:b/>
        </w:rPr>
        <w:t>E. 9.1.2</w:t>
      </w:r>
    </w:p>
    <w:p>
      <w:r>
        <w:t>La Cour rappelle à ce propos que la bonne foi de l'Etat requérant est présumée (cf. consid. 5.3.4.1 ci-avant). Dans le contexte de l'assistance administrative en matière fiscale, cette présomption implique que l'Etat requis ne saurait en principe mettre en doute les allégations de l'Etat requérant ; il doit se fier aux indications que lui fournit celui-ci, sauf s'il existe un doute sérieux. Autrement dit, les déclarations de l'autorité requérante doivent être tenues pour correctes tant qu'aucune contradiction manifeste ne résulte des circonstances. Certes, le droit d'être entendu comprend le droit pour l'intéressé d'obtenir qu'il soit donné suite à ses offres de preuves pertinentes. Comme on l'a vu plus haut (cf. consid. 2.4.1 ci-avant), ce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En l'occurrence, il n'existe pas dans le cas d'espèce de doute sérieux permettant à la Cour de céans de remettre en question les déclarations de l'Etat requérant. Par conséquent, par appréciation anticipée des preuves, il n'apparaît nullement utile d'entendre le témoin proposé par le recourant. Cela est d'autant plus vrai, qu'au vu des liens manifestes entre l'ancien gestionnaire du compte du recourant avec la procédure, il est douteux que son témoignage eût revêtu à lui seul la force probante nécessaire pour établir les faits invoqués par le recourant.</w:t>
      </w:r>
    </w:p>
    <w:p>
      <w:r>
        <w:rPr>
          <w:b/>
        </w:rPr>
        <w:t>E. 9.1.3</w:t>
      </w:r>
    </w:p>
    <w:p>
      <w:r>
        <w:t>Il sera encore rappelé ici qu'à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Or comme nous l'avons vu, il n'en est rien. En effet, il n'existe pas dans le cas d'espèce de doute sérieux permettant à la Cour de céans de remettre en question les déclarations de l'Etat requérant (cf. consid. 9.1.2 ci-avant). En outre, lorsqu'une partie allègue qu'une demande d'assistance administrative en matière fiscale repose sur des actes punissables, il faut examiner si la demande est conforme au principe de la bonne foi applicable en droit international. Or,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Tel n'est manifestement pas le cas ici.</w:t>
      </w:r>
    </w:p>
    <w:p>
      <w:r>
        <w:rPr>
          <w:b/>
        </w:rPr>
        <w:t>E. 9.1.4</w:t>
      </w:r>
    </w:p>
    <w:p>
      <w:r>
        <w:t>Par surabondance, la Cour constate en outre que le recourant ne conteste pas que son nom figure dans les annexes à la demande de renseignement ici en cause. Pour le surplus, la question de savoir pour quels motifs celui-ci y figure est une question qui doit être invoquée à l'occasion d'une procédure en France. Ces motifs n'ont pas à être invoqués devant la Cour de céans dans la mesure où la question a déjà été tranchée par le Tribunal fédéral dans son arrêt de principe du 16 février 2016 (ATF 143 II 202). En effet, ce dernier a retenu que : « [l]es contribuables figurant dans les listes [...] annexées font l'objet d'une enquête par les services fiscaux français. Cette enquête est menée sur la base d'informations transmises par les autorités judiciaires françaises. Ces dernières ont, en effet, ouvert une information judiciaire à l'encontre d'agents de la banque suisse [...] pour démarchage bancaire ou financier illicite sur le territoire français, blanchiment en bande organisée et recel de fonds obtenus à l'aide de démarchages bancaires ou financiers illicites, et blanchiment en bande organisée de fraude fiscale. Les personnes faisant l'objet de la présente demande sont celles dont l'identité a été communiquée à l'administration fiscale française par les autorités judiciaires dans le cadre de la même instruction. Il résulte de cette instruction que ces personnes ont été en relation d'affaires avec la banque [...] en Suisse. Des transferts de sommes d'argent sur des comptes bancaires ouverts en Suisse auprès de cette banque ont par ailleurs été tracés et ont pu faire l'objet d'une reconnaissance d'affaires interne à la banque ». Il s'en suit donc que les raisons pour lesquelles le recourant figure sur cette liste importent finalement peu à ce stade. Le fait est que les autorités fiscales françaises ont déposé une demande d'assistance administrative à son sujet, qu'il ne peut être admis que les faits se sont déroulés en Suisse et que ces derniers constituent des actes punissables au regard du droit suisse. De surcroît, l'Etat requérant n'a pas donné d'assurance à l'Etat requis qu'aucune des données dérobées à une banque sur le territoire suisse ne serait utilisée dans le cadre d'une demande d'assistance administrative (cf. consid. 5.3.4.2 ci-avant). Il découle donc de ce qui précède que le grief des recourant doit être rejeté.</w:t>
      </w:r>
    </w:p>
    <w:p>
      <w:r>
        <w:rPr>
          <w:b/>
        </w:rPr>
        <w:t>E. 9.2</w:t>
      </w:r>
    </w:p>
    <w:p>
      <w:r>
        <w:t>S'agissant de la prétendue violation du principe de subsidiarité, il ressort du dossier que le recourant conteste que l'autorité requérante ait utilisé tous les moyens procéduraux à sa disposition étant donné qu'elle ne décrit pas les moyens entrepris dans sa demande d'assistance. A cet égard, la Cour relèvera que bien que la demande d'assistance soit soumise au respect du principe de subsidiarité qui dicte que l'autorité requérante doit épuiser au préalable toutes les sources habituelles de renseignements prévues dans sa procédure fiscale interne, cela n'implique pas l'épuisement de l'intégralité des moyens envisageables. Il est en outre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(cf. consid. 5.3.3 ci-avant). Il découle ainsi de ce qui précède que le grief des recourant doit être rejeté.</w:t>
      </w:r>
    </w:p>
    <w:p>
      <w:r>
        <w:rPr>
          <w:b/>
        </w:rPr>
        <w:t>E. 9.3</w:t>
      </w:r>
    </w:p>
    <w:p>
      <w:r>
        <w:t>Concernant la prétendue violation de l'art. 28 par. 3 CDI-F, le dossier révèle que le recourant estime que les formulaires A ne sauraient être communiqués aux autorités françaises dès lors que ces derniers seraient un support d'enquête qui a été introduit, en Suisse uniquement, pour faciliter les investigations des autorités pénales dans le cadre d'une enquête pour blanchiment d'argent. Il estime qu'un tel document n'est en aucun cas prévu pour identifier un contribuable étranger, même s'il était en délicatesse avec un fisc étranger. Ce document ne serait en conséquence pas destiné aux autorités fiscales. Il considère donc que l'utilisation de ce formulaire dans le cadre d'une procédure d'assistance administrative en matière fiscale est illégale. Il soulève encore qu'aucune base légale française n'autorise l'usage de ce formulaire en matière fiscale ni ne permet d'obtenir un tel document. Il s'en suivrait que les formulaires A dont la transmission est envisagée par l'AFC devraient être retranchés du dossier éventuellement à transmettre aux autorités françaises. Ainsi, à suivre le recourant, un formulaire A ne pourrait en aucun cas être transmis dans le cadre d'une demande d'assistance administrative en matière fiscale. A cet égard, la Cour constate que c'est à juste titre que dans sa réponse l'autorité inférieure rétorque qu'un tel raisonnement ne saurait être suivi. En effet, ce document est une particularité suisse et il tombe par conséquent sous le sens qu'aucun Etat ne puisse expressément en prévoir l'obtention. Le formulaire A est établi par la banque au moment de l'ouverture d'une relation bancaire. Dès lors, il doit être admis que ce document fait partie intégrante des documents d'ouverture de compte. L'obtention de tels documents n'est par ailleurs pas contraire à la législation et à la pratique interne française. Partant, la transmission des formulaires A dont il est question ici ne saurait être refusée.</w:t>
      </w:r>
    </w:p>
    <w:p>
      <w:r>
        <w:rPr>
          <w:b/>
        </w:rPr>
        <w:t>E. 9.4</w:t>
      </w:r>
    </w:p>
    <w:p>
      <w:r>
        <w:t>Le recourant soutient encore que la transmission des documents bancaires concernant la relation bancaire n°[...] au sein de la banque, soit la relation bancaire ouverte au nom des époux C._____ et D._______ outrepasserait la demande des autorités françaises et serait susceptible de causer un préjudice irréparable aux ayants droit économiques de cette relation bancaire. Certes, 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Ainsi, la transmission d'informations vraisemblablement pertinentes concernant des tiers est ainsi en principe également possible. En particulier, les informations relatives à des comptes dont les contribuables visés par la demande - qualifiés de résidents fiscaux par l'Etat requérant - sont les ayants droit économiques ou pour lesquels ils sont titulaires d'une procuration, remplissent en principe la condition de la pertinence vraisemblable au sens de l'art. 28 par.-1 CDI-F (cf. consid. 5.3.1.2 ci-avant). En l'occurrence, dans le cadre de la demande d'assistance dont il est question ici, l'autorité française requiert expressément de l'AFC que soient transmises les références des comptes bancaires sur lesquels le recourant dispose d'une procuration. Cette information est par ailleurs pertinente pour l'application de la législation française relative à l'impôt sur le revenu et la fortune. C'est donc à raison que la décision entreprise prévoit également la transmission des documents bancaires relatifs à la relation bancaire n°[...] au sein de la banque. Le grief du recourant étant mal fondé, il doit ici être rejeté.</w:t>
      </w:r>
    </w:p>
    <w:p>
      <w:r>
        <w:rPr>
          <w:b/>
        </w:rPr>
        <w:t>E. 9.5</w:t>
      </w:r>
    </w:p>
    <w:p>
      <w:r>
        <w:t>Il reste à examiner la problématique du principe de spécialité.</w:t>
      </w:r>
    </w:p>
    <w:p>
      <w:r>
        <w:rPr>
          <w:b/>
        </w:rPr>
        <w:t>E. 9.5.1</w:t>
      </w:r>
    </w:p>
    <w:p>
      <w:r>
        <w:t>Sur le fond du problème, dans la mesure de sa compétence (cf. consid. 5.3.5 ci-avant), le Tribunal ne relève pas de question concrète à régler dans le cadre du présent litige, mais tout au plus des questions théoriques et abstraites. En effet, pour ce qui est de la question de l'utilisation des informations litigieuses à l'égard de tiers, si des doutes ont été initialement soulevés par l'AFC quant au respect du principe de spécialité par l'autorité requérante, cette dernière a ensuite affirmé, le 4 juillet 2017, ne pas avoir "relevé [de] dossier où une utilisation des informations [est] envisagée à l'égard de tiers". Il convient de s'en tenir à cette allégation de l'Etat étranger (cf. consid. 5.3.4.1 ci-avant).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 recourant ne met pas en évidence, ni même n'étaye, le fait prétendu que ses informations, dans le présent cas, pourraient être utilisées en violation du principe de spécialité. Il n'y a donc pas lieu de retenir que les informations du recourant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les craintes du recourant quant à une violation du principe de spécialité dans son cas demeurent au stade de la conjecture toute générale. Il n'y a donc pas lieu de se poser la question de la relation entre l'accord entre autorités du 11 juillet 2017 - apparemment non publié au RS (sur la publication des textes internationaux, voir arrêt du TAF A-340/2015 du 28 novembre 2016 consid. 4.1.2.2 ;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w:t>
      </w:r>
    </w:p>
    <w:p>
      <w:r>
        <w:rPr>
          <w:b/>
        </w:rPr>
        <w:t>E. 9.5.2</w:t>
      </w:r>
    </w:p>
    <w:p>
      <w:r>
        <w:t>Il résulte de ce qui précède que la décision entreprise est conforme au droit. Les arguments du recourant - traités ci-dessous dans la mesure de leur pertinence (voir arrêt du TAF A-2766/2016 du 18 avril 2017 consid. 4.4) - n'y changent rien. Le recours est rejeté.</w:t>
      </w:r>
    </w:p>
    <w:p>
      <w:r>
        <w:rPr>
          <w:b/>
        </w:rPr>
        <w:t>E. 10</w:t>
      </w:r>
    </w:p>
    <w:p>
      <w:r>
        <w:t>Dans l'arrêt arrêt A-6727/2014 consid. 9.1, les frais de procédure (voir art. 63 al. 1 PA ; art. 2 al. 1 du règlement du 21 février 2008 concernant les frais, dépens et indemnités fixés par le Tribunal administratif fédéral [FITAF, RS 173.320.2]), ont été arrêtés à Fr. 4'000.-. Au vu de l'issue de la cause, le montant mis à la charge du recourant, qui succombe entièrement, doit être porté à Fr. 10'000.-. Une indemnité à titre de dépens n'est pas allouée à l'AFC (art. 7 al. 3 FITAF), ni au recourant (art. 64 al. 1 PA a contrario,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