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A-2320/2021 vom 14. März 2023</w:t>
      </w:r>
    </w:p>
    <w:p>
      <w:r>
        <w:t>Bundesverwaltungsgericht, 2023-03-14, DE</w:t>
      </w:r>
    </w:p>
    <w:p>
      <w:r>
        <w:rPr>
          <w:b/>
        </w:rPr>
        <w:t xml:space="preserve">Quelle: </w:t>
      </w:r>
      <w:r>
        <w:t>https://mcp.opencaselaw.ch/entscheid/bvger_A-2320_2021</w:t>
      </w:r>
    </w:p>
    <w:p>
      <w:r>
        <w:t>FR: TAF A-2320/2021 du 14 mars 2023</w:t>
      </w:r>
    </w:p>
    <w:p>
      <w:r>
        <w:t>IT: TAF A-2320/2021 del 14 marzo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13. April 2021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Die Beschwerdeführerin beantragt im Rahmen ihrer Stellungnahme (erneut) die Ansetzung einer Frist von 60 Tagen zur Darlegung der Gründe, weshalb die Unterlagen nicht rechtzeitig eingereicht worden sind und zur Einreichung durch die Rechtsmittelinstanz zu bezeichnenden, weiteren Unterlagen. Der Beschwerdeführerin stand vorliegend genügend Zeit zur Verfügung, sich nach der Vernehmlassung im Rahmen ihrer Stellungnahme zu äussern, ihre Position ausführlich zu erläutern und Belege einzureichen (nachfolgend: E. 3.1.3.2). Zudem wurde dieser Antrag bereits im Rahmen der Beschwerde gestellt und mit Zwischenverfügung vom 20. Mai 2021 abgelehnt. Daher ist darauf nicht einzutreten.</w:t>
      </w:r>
    </w:p>
    <w:p>
      <w:r>
        <w:rPr>
          <w:b/>
        </w:rPr>
        <w:t>E. 1.2.3</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3. Aufl. 2022, Rz. 2.7). Soweit die Beschwerdeführerin die Aufhebung der Verfügung vom 17. November 2020 beantragt, ist daher auf ihre Beschwerde nicht einzutreten. Immerhin gilt die erstinstanzliche Verfügung als inhaltlich mit angefochten, da die Beschwerdeführerin auch die Aufhebung des Einspracheentscheids vom 13. April 2021 beantragt (vgl. Sachverhalt Bst. C).</w:t>
      </w:r>
    </w:p>
    <w:p>
      <w:r>
        <w:rPr>
          <w:b/>
        </w:rPr>
        <w:t>E. 1.2.4</w:t>
      </w:r>
    </w:p>
    <w:p>
      <w:r>
        <w:t>Auf die im Übrigen form- und fristgerecht eingereichte Beschwerde (Art. 50 Abs. 1 und Art. 52 Abs. 1 VwVG) ist demnach - unter Vorbehalt der Einschränkungen in E. 1.2.2 f. -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mit weiteren Hinweisen; Alfred Kölz et al., Verwaltungsverfahren und Verwaltungsrechtspflege des Bundes, 3. Aufl. 2013, Rz. 537).</w:t>
      </w:r>
    </w:p>
    <w:p>
      <w:r>
        <w:rPr>
          <w:b/>
        </w:rPr>
        <w:t>E. 1.7</w:t>
      </w:r>
    </w:p>
    <w:p>
      <w:r>
        <w:t>Der vorliegend umstrittene Sachverhalt betrifft die Steuerperioden 2013 bis 2018. Damit kommt in materieller Hinsicht das am 1. Januar 2010 in Kraft getretene MWSTG zur Anwendung. Rechtsprechung, welche sich noch auf das alte Mehrwertsteuerrecht bezieht (Mehrwertsteuersteuergesetz vom 2. September 1999 [aMWSTG, AS 2002 1300]), wird zitiert, soweit sie auch für das neue Recht massgeblich ist.</w:t>
      </w:r>
    </w:p>
    <w:p>
      <w:r>
        <w:rPr>
          <w:b/>
        </w:rPr>
        <w:t>E. 1.8.1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1.8.2.1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 Zuständig für die Behandlung von Wiederherstellungsbegehren nach Art. 24 Abs. 1 VwVG ist jene Instanz, welche bei Gewährung der Wiederherstellung über die nachgeholte Parteihandlung bzw. Rechtsvorkehr entscheiden muss (Urteile des BVGer A-2545/2021 vom 8. Dezember 2022 E. 1.6.4.1, A-3540/2017 vom 21. August 2017 E. 1.2, A-3159/2017 vom 20. Juni 2017 E. 1.1).</w:t>
      </w:r>
    </w:p>
    <w:p>
      <w:r>
        <w:rPr>
          <w:b/>
        </w:rPr>
        <w:t>E. 1.8.2.2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A-2514/2021 vom 2. Februar 2022 E. 2.2.2 mit weiteren Hinweisen, A-2433/2021 vom 16. November 2021 E. 2.4.3; vgl. zum Ganzen: Moser et al., a.a.O., Rz. 2.139 ff. und 2.143 f.).</w:t>
      </w:r>
    </w:p>
    <w:p>
      <w:r>
        <w:rPr>
          <w:b/>
        </w:rPr>
        <w:t>E. 1.8.2.3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Urteile des BVGer A-2514/2021 vom 2. Februar 2022 E. 2.2.3, A-2589/2020 vom 3. Mai 2021 E. 2.7.2; vgl. zum Ganzen: Moser et al., a.a.O., Rz. 2.140 mit Hinweisen). Voraussetzung ist also, dass die körperliche, geistige oder psychische Beeinträchtigung jegliches auf die Fristwahrung gerichtetes Handeln, wie etwa den Beizug eines (Ersatz-)Vertreters, verunmöglicht (Urteil des BGer P 47/06 vom 4. Dezember 2006 E. 5.2 mit Hinweisen).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2.3 mit zahlreichen Hinweisen auf die Praxis und auch zum Folgenden).</w:t>
      </w:r>
    </w:p>
    <w:p>
      <w:r>
        <w:rPr>
          <w:b/>
        </w:rPr>
        <w:t>E. 1.8.2.4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Urteil des BVGer A-2514/2021 vom 2. Februar 2022 E. 2.2.4; Moser et al., a.a.O., Rz. 2.141).</w:t>
      </w:r>
    </w:p>
    <w:p>
      <w:r>
        <w:rPr>
          <w:b/>
        </w:rPr>
        <w:t>E. 1.8.2.5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6B_230/2010 vom 15. Juli 2010 E. 2.2; Urteile des BVGer A-2514/2021 vom 2. Februar 2022 E. 2.2.5, A-1330/2018 vom 18. April 2018 E. 2.3.3).</w:t>
      </w:r>
    </w:p>
    <w:p>
      <w:r>
        <w:rPr>
          <w:b/>
        </w:rPr>
        <w:t>E. 1.8.2.6</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A-2514/2021 vom 2. Februar 2022 E. 2.2.6, A-3159/2017 vom 20. Juni 2017 E. 2.2.2 mit weiteren Hinweisen).</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vgl. auch zur subjektiven Mehrwertsteuerpflicht und zur Steuerbefreiung: Art. 10 Abs. 1 Bst. a und b MWSTG [in der bis 31. Dezember 2017 geltenden Fassung gemäss AS 2009 5203] und Art. 10 Abs. 2 Bst. a MWSTG).</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daran ändert nichts, dass neuere Bundesgerichtsentscheide von «modifizierter Selbstveranlagung» sprechen [BGE 144 I 340 E. 2.2.1 mit Hinweisen]; zum Ganzen: Urteile des BVGer A-4282/2021 vom 24. August 2022 E. 2.1.1, A-5126/2020 vom 1. September 2021 E. 3.6, A-7088/2016 vom 11. Dezember 2017 E. 2.3.1, je mit Hinweisen).</w:t>
      </w:r>
    </w:p>
    <w:p>
      <w:r>
        <w:rPr>
          <w:b/>
        </w:rPr>
        <w:t>E. 2.2.2</w:t>
      </w:r>
    </w:p>
    <w:p>
      <w:r>
        <w:t>Zu den Pflichten der mehrwertsteuerpflichtigen Person gehört insbesondere auch die ordentliche Buchführung. Sie hat ihre Geschäftsbücher und Aufzeichnungen nach den handelsrechtlichen Grundsätzen zu führen (Art. 70 Abs. 1 MWSTG). 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1911 betreffend die Ergänzung des Schweizerischen Zivilgesetzbuches [OR, SR 220]; statt vieler: Urteile des BVGer A-4282/2021 vom 24. August 2022 E. 2.1.2, A-1336/2020 vom 12. Oktober 2021 E. 3.4.2, A-7088/2016 vom 11. Dezember 2017 E. 2.3.2, je mit weiteren Hinweisen; vgl. auch: Beatrice BLUM, in: Geiger/Schluckebier [Hrsg.], MWSTG Kommentar, 2. Aufl. 2019, [nachfolgend: MWSTG-Kommentar], Art. 70 N 4 ff., insb. N 5).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Der Geschäftsbericht muss innerhalb von sechs Monaten nach Ablauf des Geschäftsjahres erstellt und zur Genehmigung vorgelegt werden (Art. 958 Abs. 3 OR).</w:t>
      </w:r>
    </w:p>
    <w:p>
      <w:r>
        <w:rPr>
          <w:b/>
        </w:rPr>
        <w:t>E. 2.2.3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(Rz. 1.3 der MI 16).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A-4282/2021 vom 24. August 2022 E. 2.1.2, A-6521/2019 vom 29. Juli 2020 E. 2.2.2 mit Hinweisen).</w:t>
      </w:r>
    </w:p>
    <w:p>
      <w:r>
        <w:rPr>
          <w:b/>
        </w:rPr>
        <w:t>E. 2.2.4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2.2.2 f.). Dazu zählen etwa Bilanzen, Erfolgsrechnungen, die Haupt- und Hilfsbuchhaltungen, Kunden- und Lieferantenrechnungen, Bank- und Kassabelege, Wareninventare, Lohnbücher und Unterlagen für die Erstellung der Mehrwertsteuerabrechnungen (vgl. BLUM, MWSTG-Kommentar, Art. 78 N 21; zum Ganzen: Urteil des BVGer A-4282/2021 vom 24. August 2022 E. 2.1.4).</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2.3.2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und 2C_1078/2012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mit weiteren Hinweisen).</w:t>
      </w:r>
    </w:p>
    <w:p>
      <w:r>
        <w:rPr>
          <w:b/>
        </w:rPr>
        <w:t>E. 2.4.1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mit Hinweisen).</w:t>
      </w:r>
    </w:p>
    <w:p>
      <w:r>
        <w:rPr>
          <w:b/>
        </w:rPr>
        <w:t>E. 2.4.2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vom 14. September 2017 E. 2.5.2, je mit weiteren Hinweisen).</w:t>
      </w:r>
    </w:p>
    <w:p>
      <w:r>
        <w:rPr>
          <w:b/>
        </w:rPr>
        <w:t>E. 2.5.1</w:t>
      </w:r>
    </w:p>
    <w:p>
      <w:r>
        <w:t>Das Bundesverwaltungsgericht überprüft das Vorliegen der Voraussetzungen für die Vornahme einer Ermessenstaxation - als Rechtsfrage - uneingeschränkt (vgl. E. 1.3).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und 2C_1078/2012 vom 24. Mai 2014 E. 2.5; Urteil des BVGer A-4282/2021 vom 24. August 2022 E. 2.2.4, A-7088/2016 vom 11. Dezember 2017 E. 2.6.2).</w:t>
      </w:r>
    </w:p>
    <w:p>
      <w:r>
        <w:rPr>
          <w:b/>
        </w:rPr>
        <w:t>E. 2.5.2</w:t>
      </w:r>
    </w:p>
    <w:p>
      <w:r>
        <w:t>Für das Vorliegen der Voraussetzungen einer Ermessenseinschätzung ist nach der vorn genannten Beweislastregel (vgl. E. 1.5) die ESTV beweisbelastet. Sind die Voraussetzungen einer Ermessenseinschätzung erfüllt («erste Stufe») und erscheint die vorinstanzliche Schätzung nicht bereits im Rahmen der durch das Bundesverwaltungsgericht mit der gebotenen Zurückhaltung (E. 2.5.1) vorzunehmenden Prüfung als pflichtwidrig («zweite Stufe»), obliegt es - in Umkehr der allgemeinen Beweislast - der steuerpflichtigen Person, den Nachweis für die Unrichtigkeit der Schätzung zu erbringen («dritte Stufe»; vgl. anstelle vieler: Urteil des BGer 2C_970/2012 vom 1. April 2013 E. 4.2; Urteile des BVGer A-4282/2021 vom 24. August 2022 E. 2.2.5, A-7088/2016 vom 11. Dezember 2017 E. 2.6.3, je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dabei hat sie auch den Beweis für ihre vorgebrachten Behauptungen zu erbringen (Urteile des BGer 2C_27/2021 vom 5. Oktober 2021 E. 3.1.4, 2C_970/2012 vom 1. April 2013 E. 4.3; Urteile des BVGer A-4282/2021 vom 24. August 2022 E. 2.2.5, A-7088/2016 vom 11. Dezember 2017 E. 2.6.3, je mit weiteren Hinweisen).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A-4282/2021 vom 24. August 2022 E. 2.2.5, A-4963/2020 vom 15. Dezember 2021 E. 2.3.4 mit Hinweisen).</w:t>
      </w:r>
    </w:p>
    <w:p>
      <w:r>
        <w:rPr>
          <w:b/>
        </w:rPr>
        <w:t>E. 2.6</w:t>
      </w:r>
    </w:p>
    <w:p>
      <w:r>
        <w:t>Gemäss Art. 29 Abs. 2 BV haben die Parteien Anspruch auf Gewährung des rechtlichen Gehörs (auf Gesetzesstufe in Art. 29 ff. VwVG verankert). Dazu gehört insbesondere das Recht des Betroffenen, sich vor Erlass eines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Seitens der Behörden folgt aus dem Anspruch der Parteien auf rechtliches Gehör die Pflicht zur (vorgängigen) Orientierung über die entscheidrelevanten tatsächlichen Grundlagen. Zudem muss die Behörde die Vorbringen der Parteien tatsächlich prüfen und in der Entscheidfindung berücksichtigen. Aus dieser Prüfungs- und Berücksichtigungspflicht fliesst nach der Rechtsprechung sodann die Pflicht der Behörde, ihren Entscheid zu begründen (BGE 147 IV 409 E. 5.3.4, 136 I 229 E. 5.2 mit Hinweisen, vgl. auch Art. 35 Abs. 1 VwVG).</w:t>
      </w:r>
    </w:p>
    <w:p>
      <w:r>
        <w:rPr>
          <w:b/>
        </w:rPr>
        <w:t>E. 2.7</w:t>
      </w:r>
    </w:p>
    <w:p>
      <w:r>
        <w:t>Gemäss Art. 9 BV hat jede Person Anspruch darauf, von den staatlichen Organen ohne Willkür behandelt zu werden.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mit Hinweis).</w:t>
      </w:r>
    </w:p>
    <w:p>
      <w:r>
        <w:rPr>
          <w:b/>
        </w:rPr>
        <w:t>E. 3</w:t>
      </w:r>
    </w:p>
    <w:p>
      <w:r>
        <w:t>Im vorliegenden Fall hat die Vorinstanz bei der Beschwerdeführerin für die Steuerperioden 2013 bis 2017 sowie für die Steuerperiode 2018 Ermessenseinschätzungen vorgenommen. Zu prüfen ist, ob die Vorinstanz die entsprechenden Steuerforderungen nach pflichtgemässem Ermessen ermittelt hat. Hierbei ist unbestritten, dass die Beschwerdeführerin in den massgeblichen Jahren subjektiv mehrwertsteuerpflichtig war und in dieser Zeit der Mehrwertsteuer unterliegende Umsätze erzielt hat (vgl. E. 2.1).</w:t>
      </w:r>
    </w:p>
    <w:p>
      <w:r>
        <w:rPr>
          <w:b/>
        </w:rPr>
        <w:t>E. 3.1</w:t>
      </w:r>
    </w:p>
    <w:p>
      <w:r>
        <w:t>In einem ersten Schritt («erste Stufe»; vgl. E. 2.5.2) ist zu prüfen, ob die Vorinstanz die umstrittenen Steuerforderungen für die Steuerperioden 2013 bis 2018 zu Recht aufgrund einer Ermessenseinschätzung festsetzte (E. 2.3). Dies ist unter anderem dann der Fall, wenn Verstösse gegen die formellen Buchhaltungsvorschriften als derart gravierend zu qualifizieren sind, dass sie die materielle Richtigkeit der Buchhaltungsergebnisse in Frage stellen (E. 2.3.2).</w:t>
      </w:r>
    </w:p>
    <w:p>
      <w:r>
        <w:rPr>
          <w:b/>
        </w:rPr>
        <w:t>E. 3.1.1</w:t>
      </w:r>
    </w:p>
    <w:p>
      <w:r>
        <w:t>Die Beschwerdeführerin bestreitet, dass die Voraussetzungen für eine Ermessenstaxation erfüllt sind. Mit Verweis auf die Stellungnahme vom 15. November 2021 im Verfahren A-2316/2021 bringt sie vor, dass im Fall, in welchem (unter anderem) die ausgewiesenen Ergebnisse nicht mit dem wirklichen Sachverhalt übereinstimmen würden, eine Schätzung erforderlich sei. Dies werde aufgrund von Erfahrungszahlen eruiert. Vorliegend sei jedoch in keiner Art und Weise ersichtlich, inwiefern auf die branchenspezifischen Erfahrungszahlen abgestellt worden sei. Sie habe bereits mit den im Einspracheverfahren eingereichten Unterlagen den Beweis erbracht, dass die Ermessenseinschätzung falsch sei. Da die Frist zur Einreichung der Steuererklärung 2018 noch «offen» gewesen sei, seien die Unterlagen, Buchhaltungsbelege und Kontoauszüge intern dafür verwendet worden. Dies sei der Grund, weshalb noch keine definitive Bilanz und Erfolgsrechnung vorliegen würden. Trotz der nicht vollständig eingereichten Unterlagen - so die Beschwerdeführerin ebenfalls mit Verweis auf die Stellungnahme vom 15. November 2021 im Verfahren A-2316/2021 - erbringe sie den Nachweis der Unrichtigkeit, da die vollständigen Buchhaltungsunterlagen nicht zwingend erforderlich seien. Das Gesetz schreibe nicht vor, welche Unterlagen einzureichen seien. Auch nach Art. 132 Abs. 3 des Bundesgesetzes vom 14. Dezember 1990 über die direkte Bundessteuer (DBG, SR 642.11), welcher analog gelte, sei nicht nötig, dass die Gesamtbuchhaltung miteingereicht werde. Es müsse lediglich ersichtlich sein, inwiefern die Ermessensveranlagung unrichtig sei. Bis heute habe sich die Vorinstanz nicht dazu geäussert, weshalb die eingereichten Unterlagen fehlerhaft sein sollen. Schliesslich hätte ihr (der Beschwerdeführerin) die Vorinstanz auch aufgrund des Untersuchungsgrundsatzes mitteilen müssen, welche Unterlagen erforderlich gewesen wären bzw. eine Fristerstreckung zur Substantiierung gewähren müssen. Sie (die Beschwerdeführerin) habe mit Einsprache angeboten, weitere Beweise zur Verfügung zu stellen. Da die Vorinstanz dieses «Angebot» nicht angenommen habe, habe sie willkürlich gehandelt. Zusammengefasst verlangt die Beschwerdeführerin somit, dass die ESTV die Steuer(nach)forderungen aufgrund der eingereichten Unterlagen hätte festsetzen müssen.</w:t>
      </w:r>
    </w:p>
    <w:p>
      <w:r>
        <w:rPr>
          <w:b/>
        </w:rPr>
        <w:t>E. 3.1.2</w:t>
      </w:r>
    </w:p>
    <w:p>
      <w:r>
        <w:t>Die Vorinstanz entgegnet, da bis dato relevante und unverzichtbare Unterlagen zur Prüfung und Festsetzung der Steuer durch die Beschwerdeführerin nicht eingereicht worden seien, seien die Voraussetzungen für die Vornahme einer Ermessenseinschätzung zweifellos erfüllt gewesen. Sie habe der Beschwerdeführerin detailliert die zur Festsetzung der Steuer benötigten Unterlagen aufgezählt. Durch die beantragte Rückweisung versuche die Beschwerdeführerin im Ergebnis, eine weitere Nachfrist zur Einreichung der erstmals am 30. Oktober 2019 einverlangten Unterlagen zu erreichen.</w:t>
      </w:r>
    </w:p>
    <w:p>
      <w:r>
        <w:rPr>
          <w:b/>
        </w:rPr>
        <w:t>E. 3.1.3.1</w:t>
      </w:r>
    </w:p>
    <w:p>
      <w:r>
        <w:t>Aus den Akten ergibt sich, dass die Vorinstanz der Beschwerdeführerin detailliert bekannt gegeben hat, welche Unterlagen zur Festsetzung der Steuer benötigt werden: Bereits im Schreiben vom 30. Oktober 2019 listete die Vorinstanz ausführlich auf, welche Unterlagen erforderlich sind (VB 24, Schreiben der Vorinstanz betr. Ankündigung der Kontrolle vom 30. Oktober 2019; vgl. Sachverhalt Bst. B.b). Auch in der E-Mail vom 29. November 2019 liess die Vorinstanz den damaligen Treuhänder wissen, welche Unterlagen noch pendent sind (VB 21, E-Mailverkehr vom 29. November 2019/1. Dezember 2019). Sodann forderte die ESTV die Beschwerdeführerin mit Schreiben vom 30. April 2020 zwecks Abschlusses der Kontrolle letztmals dazu auf, ihr Unterlagen wie die Bilanz und Erfolgsrechnung 2013 bis 2018, Kontodetails 2013 bis 2018 und sämtliche Debitoren- und Kreditorenbelege 2013-2018 zukommen zu lassen (VB 18, Schreiben der Vorinstanz vom 30. April 2020; vgl. Sachverhalt Bst. B.c). Schliesslich wiederholte die Vorinstanz in der Verfügung vom 17. November 2020 erneut, welche Unterlagen bereitzustellen sind (VB 7, Verfügung vom 17. November 2020; vgl. Sachverhalt Bst. B.g) und setzte mit Schreiben vom 9. Februar 2021 «eine nicht erstreckbare Frist von drei Tagen ab Zustellung [des] Schreibens, um einen konkreten Antrag zu stellen und die in der Einsprache bezeichneten, jedoch nicht eingereichten Beweismittel nachzureichen» (VB 3, Schreiben der Vorinstanz vom 9. Februar 2021; vgl. Sachverhalt Bst. B.i). Die Beschwerdeführerin hatte somit wiederholt die Gelegenheit, die klar bezeichneten Unterlagen einzureichen. Der Einwand der Beschwerdeführerin, «aufgrund der unpräzisen Korrespondenz seitens [der] Vorinstanz [sei] nicht wirklich ersichtlich [gewesen], was von [ihr] erwartet [werde]» (Beschwerde, S. 18), zielt somit ins Leere. Auch der Einwand der Beschwerdeführerin, die äusserst kurz angesetzte Nachfrist von drei Tagen [im Schreiben vom 9. Februar 2021] verletzte das rechtliche Gehör (vgl. E. 2.6), und sei überspitzt formalistisch ist mit Blick auf das soeben Ausgeführte verfehlt. Inwiefern überdies in Anbetracht dieses Vorgehens die Vorinstanz ihre Untersuchungspflicht verletzt haben soll, ist nicht ersichtlich.</w:t>
      </w:r>
    </w:p>
    <w:p>
      <w:r>
        <w:rPr>
          <w:b/>
        </w:rPr>
        <w:t>E. 3.1.3.2</w:t>
      </w:r>
    </w:p>
    <w:p>
      <w:r>
        <w:t>Wie bereits gezeigt (E. 2.2.2 f.), ist die Beschwerdeführerin als mehrwertsteuerpflichtige Person gemäss Art. 70 Abs. 1 MWSTG verpflichtet, ihre Geschäftsbücher und Aufzeichnungen nach den handelsrechtlichen Grundsätzen zu führen. Hierbei hat sie sämtliche Geschäftsvorfälle auf der Grundlage von Belegen lückenlos und planmässig aufzuzeichnen. Bei allen Geschäftsvorfällen ist die sogenannte «Prüfspur» zu garantieren, also die Verfolgbarkeit der Geschäftsvorfälle sowohl vom Einzelbeleg über die Buchhaltung bis zur Mehrwertsteuerabrechnung als auch in umgekehrter Richtung (Art. 70 Abs. 1 MWSTG i.V.m. Rz. 1.3 der MI 16). Laut Art. 958 Abs. 2 OR enthält der Geschäftsbericht die Jahresrechnung, die sich aus der Bilanz, der Erfolgsrechnung und dem Anhang zusammensetzt (E. 2.2.2). Entgegen der Beschwerdeführerin ergibt sich somit bereits aus dem Gesetz und der Verwaltungsverordnung, welche Unterlagen erforderlich sind. Die Beschwerdeführerin hat für die Jahre 2013 bis 2018 im vorliegenden Verfahren - trotz entgegenstehender Behauptungen (vgl. E. 3.1.1) - gar keine Unterlagen eingereicht. Lediglich für die Steuerperioden 2013 und 2014 reichte die Beschwerdeführerin die Mehrwertsteuerabrechnungen nach, was die ESTV jeweils zu einer Korrektur ihrer Schätzung veranlasste. Für die Steuerperioden 2015 bis 2018 gingen jedoch keine Mehrwertsteuerabrechnungen mehr ein (Sachverhalt Bst. B.a). Es fehlt somit insbesondere an den einverlangten Bilanzen, Erfolgsrechnungen und Debitoren- und Kreditorenbelegen und zwar für die gesamten Steuerperioden 2013 bis 2018. Für die Steuerperioden 2015 bis 2018 sind keine Mehrwertsteuerabrechnungen vorhanden. All diese Belege gehören zu den Unterlagen, die gestützt auf Art. 70 MWSTG zu führen und aufzubewahren sind (vgl. E. 2.2.4).</w:t>
      </w:r>
    </w:p>
    <w:p>
      <w:r>
        <w:rPr>
          <w:b/>
        </w:rPr>
        <w:t>E. 3.1.3.3</w:t>
      </w:r>
    </w:p>
    <w:p>
      <w:r>
        <w:t>Vorliegend hat die Beschwerdeführerin mehrmals angekündigt, die fehlenden Unterlagen nachzureichen; zuletzt vor Bundesverwaltungs-gericht (vgl. Sachverhalt Bst. B.f und Bst. E). Zudem hat die Beschwerdeführerin vorliegend beantragt, die Vorinstanz anzuweisen, sie (die Beschwerdeführerin) aufzufordern, konkret benannte und zur Ermittlung der Steuerforderung notwendige Unterlagen innert angemessener Frist einzureichen, eventualiter seien der Einspracheentscheid und die Verfügung aufzuheben und der von ihr (der Beschwerdeführerin) geschuldete Betrag bzw. ihr Guthaben für die streitbetroffenen Steuerperioden im Rechtsmittelverfahren anhand von den auf die Aufforderung durch die Rechtsmittelinstanz hin noch einzureichenden Belege festzusetzen (vgl. Sachverhalt Bst. C). Bis zum Zeitpunkt der Fällung dieses Urteils hat die Beschwerdeführerin weder die angekündigten vollständigen Kopien der Buchhaltungsunterlagen der Steuerjahre 2017 und 2018 noch die weiteren, sich bereits aus dem Gesetz und der Verwaltungsverordnung ergebenden und von der ESTV klar bezeichneten Unterlagen eingereicht. Auf diese Anträge muss daher nicht weiter eingegangen werden. Die «Prüfspur» ist vorliegend nicht gewährleistet (E. 2.2.3). Somit liegen gravierende Verstösse gegen die formellen Buchhaltungsvorschriften vor. Diese stellen die materielle Richtigkeit der Buchhaltungsergebnisse der Beschwerdeführerin in Frage (Konstellation 1; E. 2.3.2). Aufgrund dieser Mängel in der Buchführung war die Vorinstanz nicht nur berechtigt, sondern verpflichtet (E. 2.4.1), den massgebenden Umsatz der Beschwerdeführerin in den strittigen Steuerperioden ermessensweise zu ermitteln. Da gerade keine formell einwandfreie Buchführung vorliegt, bei welcher die ausgewiesenen Ergebnisse mit dem wirklichen Sachverhalt offensichtlich nicht übereinstimmen (Konstellation 2; E. 2.3.2), hat die Vorinstanz nicht auf branchenspezifische Erfahrungszahlen abgestellt. Folglich war die Vorinstanz - entgegen den Einwänden der Beschwerdeführerin - auch nicht gehalten, aufzuzeigen, inwiefern sie solche Erfahrungszahlen beigezogen habe. Die Beschwerdeführerin dringt mit diesem Einwand infolgedessen nicht durch. Mit Blick auf das Dargelegte ist im Vorgehen der Vorinstanz - bzw. der Umstand, dass sie auf das «Angebot» der Beschwerdeführerin «mit der Einsprache [...] weitere Beweise im Rahmen einer allfälligen Revision zur Verfügung zu stellen» nicht eingegangen ist - auch Willkür in irgendeiner Art und Weise (vgl. E. 2.7) nicht zu erkennen. Da die massgeblichen Unterlagen bis zum Zeitpunkt der Fällung dieses Urteils nicht beim Gericht eingegangen sind, erübrigt es sich schliesslich auch, auf die neuen Anträge der Beschwerdeführerin im Rahmen ihrer Stellungnahme vom 15. November 2021 im Verfahren A-2316/2021, auf welche die Beschwerdeführerin in ihrer Stellungnahme im vorliegenden Verfahren verweist (vgl. Sachverhalt Bst. E), einzugehen.</w:t>
      </w:r>
    </w:p>
    <w:p>
      <w:r>
        <w:rPr>
          <w:b/>
        </w:rPr>
        <w:t>E. 3.1.3.4</w:t>
      </w:r>
    </w:p>
    <w:p>
      <w:r>
        <w:t>An diesem Ergebnis vermag der Einwand der Beschwerdeführerin, die Frist zur Einreichung der Steuererklärung 2018 sei noch «offen» gewesen, weshalb die Unterlagen, Buchhaltungsbelege und Kontoauszüge intern dafür benötigt worden seien, nichts zu ändern. Wie gezeigt, wäre sie aufgrund des Gesetzes als mehrwertsteuerpflichtige Person grundsätzlich verpflichtet gewesen, diese Unterlagen rechtzeitig einzureichen. Was die Ursache für die Verletzung dieser Pflichten war, spielt - entgegen der Behauptung der Beschwerdeführerin - tatsächlich keine Rolle, könnte aber im Rahmen einer Fristwiederherstellung relevant sein (hierzu nachfolgend ausführlich: E. 3.3.3.2 f.). Diesfalls kann auf die mit Stellungnahme vom 15. November 2021 im Verfahren A-2316/2021 beantragte Edition der Verfahrensakten beim (kantonalen Gericht), auf welche die Beschwerdeführerin in ihrer Stellungnahme im vorliegenden Verfahren verweist, in antizipierter Beweiswürdigung (E. 1.6) verzichtet werden.</w:t>
      </w:r>
    </w:p>
    <w:p>
      <w:r>
        <w:rPr>
          <w:b/>
        </w:rPr>
        <w:t>E. 3.1.4</w:t>
      </w:r>
    </w:p>
    <w:p>
      <w:r>
        <w:t>Da die Voraussetzungen für die Vornahme einer Ermessenseinschätzung folglich gegeben waren bzw. sind («erste Stufe»; vgl. E. 2.5.2), ist im Folgenden noch strittig und zu prüfen, - und zwar mit der gebotenen Zurückhaltung (E. 2.5.1) - ob die Vorinstanz die Ermessensveranlagung pflichtgemäss vorgenommen hat («zweite Stufe» [E. 2.5.2], nachfolgend: E. 3.2) und, falls dies zu bejahen ist, ob es der Beschwerdeführerin gelingt, die Unrichtigkeit der vorinstanzlichen Schätzung nachzuweisen (sog. «dritte Stufe» [E. 2.5.2], dazu nachfolgend: E. 3.3).</w:t>
      </w:r>
    </w:p>
    <w:p>
      <w:r>
        <w:rPr>
          <w:b/>
        </w:rPr>
        <w:t>E. 3.2</w:t>
      </w:r>
    </w:p>
    <w:p>
      <w:r>
        <w:t>Bei der Prüfung, ob die Vorinstanz die Ermessenseinschätzung pflichtgemäss vorgenommen hat, ist zu beachten, dass bei einer Ermessenseinschätzung keine konkrete Berechnungsmethode vorgegeben ist. Unter Berücksichtigung der Umstände des Einzelfalls ist die jeweils adäquate Schätzmethode zu wählen, deren Ergebnis der wirklichen Situation möglichst nahekommt (vgl. E. 2.4.2), wobei zu beachten ist, dass der Ermessenseinschätzung stets eine gewisse Unsicherheit anhaftet. Bei der Überprüfung von Ermessenseinschätzungen setzt das Bundesverwaltungsgericht nur dann sein eigenes Ermessen an die Stelle desjenigen der Vor-instanz, wenn dieser bei der Schätzung erhebliche Ermessensfehler unterlaufen sind (E. 2.5.1).</w:t>
      </w:r>
    </w:p>
    <w:p>
      <w:r>
        <w:rPr>
          <w:b/>
        </w:rPr>
        <w:t>E. 3.2.1</w:t>
      </w:r>
    </w:p>
    <w:p>
      <w:r>
        <w:t>Die ESTV stützte sich für die Festsetzung der Steuernachforderung bezüglich der Jahre 2013, 2014 und 2018 auf den durch die Beschwerdeführerin deklarierten Umsatz bzw. die deklarierte Umsatz- und Bezugssteuer sowie den für das jeweilige Jahr deklarierten Vorsteuerabzug und bezüglich der Jahre 2015 bis 2017 auf das Total der deklarierten Steuer (inklusive allfälliger bereits vor der Kontrolle vorgenommener Korrekturen und Festlegungen provisorischer Steuerbeträge; vgl. EM Nr. (...) und EM Nr. (...), je datierend vom 16. Juni 2020 und Verfügung vom 17. November 2020; VB 26, Abrechnungsübersicht 2013 bis 2018 der Beschwerdeführerin [Ausdruck datiert vom 19. August 2020], insb. Spalte 7 «Steuer»). Hierbei ermittelte sie den geschuldeten Steuerbetrag aus der Differenz der deklarierten Umsatz- und Bezugssteuer und des deklarierten Vorsteuerabzuges oder stellte auf die deklarierte Steuer ab (vgl. Sachverhalt Bst. B.a).</w:t>
      </w:r>
    </w:p>
    <w:p>
      <w:r>
        <w:rPr>
          <w:b/>
        </w:rPr>
        <w:t>E. 3.2.2</w:t>
      </w:r>
    </w:p>
    <w:p>
      <w:r>
        <w:t>Die vorliegende Umsatzschätzung basiert somit gänzlich auf den von der Beschwerdeführerin selbst deklarierten Beträgen. Wie bereits in Erwägung 3.1.3.2 aufgezeigt, ist vorliegend unbestritten, dass die Beschwerdeführerin für alle streitbetroffenen Jahre - trotz mehrfacher Ankündigung - keine Kreditoren- und Debitorenbelege, keine (definitiven) Bilanzen und Erfolgsrechnungen sowie für die Jahre 2015 bis 2018 keine Mehrwertsteuersteuerabrechnung eingereicht hat. Da für alle streitbetroffenen Jahre also keine brauchbaren Teile der Buchhaltung und keine Belege vorhanden waren, konnte die ESTV solche Unterlagen bei der Schätzung auch nicht berücksichtigen bzw. keine Ergänzung oder Rekonstruktion der ungenügenden Buchhaltung vornehmen. Die Vorinstanz hat vorliegend einzig und alleine auf die durch die Beschwerdeführerin deklarierten Werte abgestellt. Dies ist nicht zu beanstanden, zumal sie dadurch den individuellen Verhältnissen im Betrieb der Beschwerdeführerin soweit als möglich Rechnung getragen hat. Nach dem Ausgeführten ist davon auszugehen, dass die ESTV ihr Ermessen pflichtgemäss ausgeübt und die Umsatzschätzung gesetzeskonform vorgenommen hat.</w:t>
      </w:r>
    </w:p>
    <w:p>
      <w:r>
        <w:rPr>
          <w:b/>
        </w:rPr>
        <w:t>E. 3.3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hat den Beweis für ihre vorgebrachten Behauptungen zu erbringen (E. 2.5.2).</w:t>
      </w:r>
    </w:p>
    <w:p>
      <w:r>
        <w:rPr>
          <w:b/>
        </w:rPr>
        <w:t>E. 3.3.1</w:t>
      </w:r>
    </w:p>
    <w:p>
      <w:r>
        <w:t>Die Beschwerdeführerin macht diesbezüglich geltend, sie habe bereits in der Einsprache mitgeteilt, dass die durch die ESTV geschätzte Steuerforderung wesentlich von der tatsächlich errechneten Forderung abweiche und diesbezügliche Belege beispielsweise im Rahmen einer allfälligen Revision offeriert bzw. anschliessend um eine Fristerstreckung zur Substantiierung ersucht. Die Vorinstanz habe jedoch keine Frist gewährt, sondern verfügt. Dass im Jahr 2015 gar kein Vorsteuerabzug gewährt werde - in Abweichung gegenüber den Vorjahren - sei nicht nachvollziehbar, weshalb sich die Frage der Nichtigkeit stelle. Ihr einziger Verwaltungsrat, der gleichzeitig Eigentümer der Immobilien sei und als CEO amte sowie rund zwanzig weitere Gesellschaften führe, habe weder vorsätzlich noch fahrlässig die Unterlagen mit «gewisser» Verzögerung eingereicht bzw. nicht eingereicht. Er sei durch seine seit über zwei Jahre andauernden Krankheit (höhere Gewalt) sowie weiterer Widrigkeiten wie fehlerhafte behördliche Verfahrensleitungen, Dispositionen und Entscheide daran gehindert worden, sich zu erholen und seinen Pflichten nachzukommen. Er habe zwar die Hilfe Dritter in Anspruch genommen, dies sei aber aufgrund der «Personalunion», der Komplexität und wegen der Pandemie nur eingeschränkt möglich gewesen. Da noch in vier weiteren Gesellschaften, in welchen ihr Verwaltungsrat amte, Mehrwertsteuerkontrollen stattgefunden hätten, habe dieser fünf Verfahren parallel führen müssen. Trotz dieser Ausgangslage habe die Vorinstanz alle Einsprachen abgewiesen. Mit der Krankheit des Verwaltungsrats setzte sich die Vorinstanz überhaupt nicht auseinander, obwohl diese gemäss Art. 24 Abs. 1 VwVG als tauglicher Grund für eine Fristwiederherstellung gelte. Die strenge Vorgehensweise der Vorinstanz, insbesondere im Wissen um die Krankheit des Verwaltungsrats sowie aller weiteren Widrigkeiten sei schlicht unverhältnismässig und überspitzt formalistisch. Im Rahmen ihrer Stellungnahme bringt die Beschwerdeführerin neu vor, die Fristenhandhabung der Vorinstanz sei nicht konsequent und willkürlich. Gerade auch mit Blick auf die Verjährungsfristen hätten ihr bzw. dem kranken Verwaltungsrat längere Fristen gewährt werden können. Weiter bezwecke sie mit der Rückweisung lediglich, dass die Vorinstanz ihrer Untersuchungspflicht nachkommen könne; es ginge nicht um eine weitere Nachfrist zur Einreichung der Unterlagen. Längere Fristansetzungen wären aufgrund des vorliegenden Spezialfalls auch mit dem Gleichbehandlungsgebot vereinbar gewesen.</w:t>
      </w:r>
    </w:p>
    <w:p>
      <w:r>
        <w:rPr>
          <w:b/>
        </w:rPr>
        <w:t>E. 3.3.2</w:t>
      </w:r>
    </w:p>
    <w:p>
      <w:r>
        <w:t>Hierzu entgegnet die Vorinstanz, die Beschwerdeführerin könne nicht aufzeigen, dass die vorgenommene Schätzung offensichtlich falsch sei. Die Ermessenveranlagung werde unabhängig von den Ursachen vorgenommen, weshalb die Krankheit des Verwaltungsrats nichts zu ändern vermöge. Die Beschwerdeführerin rüge, so die Vorinstanz weiter, die Steuerfestsetzung der ESTV sei falsch. Die Beschwerdeführerin habe aber noch nicht einmal einen Antrag gestellt, wie die Steuerforderung ihres Erachtens festzusetzen sei. Damit fehle es bereits an den «Behauptungen» und erst recht am Nachweis für die Unrichtigkeit der Schätzung, für welche die Beschwerdeführerin gemäss der Rechtsprechung beweisbelastet wäre. Bis heute (gemeint ist der Zeitpunkt des Verfassens der Vernehmlassung) habe die Beschwerdeführerin die zur Prüfung und Festsetzung der Steuer unverzichtbaren Unterlagen nicht eingereicht. Sie (die Vorinstanz) habe nicht mit unverhältnismässig strenger Fristansetzung eine Ermessenstaxation erwirkt, da sie vor bald zwei Jahren erstmals zur Vorlage der Buchhaltungsunterlagen aufgefordert habe. Zu beachten sei dabei auch, dass eine Gesellschaft sich so zu organisieren habe, dass administrative Arbeiten auch bei längerem Ausfall eines wichtigen Mitarbeitenden weiterhin erledigt würden und das Unternehmen funktionsfähig bleibe. Letztlich sei dem Handlungsspielraum der ESTV zur Gewährung grosszügiger Nachfristen aufgrund der im neuen Mehrwertsteuerrecht verkürzten (absoluten) Verjährungsfrist enge Grenzen gesetzt.</w:t>
      </w:r>
    </w:p>
    <w:p>
      <w:r>
        <w:rPr>
          <w:b/>
        </w:rPr>
        <w:t>E. 3.3.3.1</w:t>
      </w:r>
    </w:p>
    <w:p>
      <w:r>
        <w:t>Wie zuvor in Erwägung 3.1.3.2 und 3.2.2 aufgezeigt, hat die Beschwerdeführerin bis zum Zeitpunkt der Fällung dieses Urteils für alle streitbetroffenen Jahre - trotz mehrfacher Ankündigung - insbesondere keine Kreditoren- und Debitorenbelege, keine (definitiven) Bilanzen und Erfolgsrechnungen sowie für die Jahre 2015 bis 2018 keine Mehrwertsteuersteuerabrechnung eingereicht. Tatsächlich macht die Beschwerdeführerin im vorliegenden Verfahren nicht einmal im Rahmen eines Antrags geltend, wie hoch ihr allfälliges Guthaben ausfallen würde. Sie behauptet lediglich, dass die durch die Vorinstanz festgesetzte Steuerforderung, welche auf ihren ursprünglich deklarierten Zahlen beruht, wesentlich von den tatsächlich errechneten Forderungen abweiche. Diesbezügliche Belege reicht die Beschwerdeführerin - wie erwähnt - nicht ein. Sie vermag somit nicht zu belegen, dass die vorgenommene Schätzung offensichtlich falsch ist. Auch der Einwand der Beschwerdeführerin, es sei nicht nachvollziehbar, dass ihr die Vorinstanz im Jahr 2015 gar keinen Vorsteuerabzug gewähre - in Abweichung gegenüber den Vorjahren -, weshalb sich die Frage der Nichtigkeit des vorinstanzlichen Entscheids stelle, überzeugt nicht. Die Vorinstanz stützte sich für die Festsetzung der Steuernachforderung bezüglich der streitbetroffenen Jahre, einschliesslich des Jahres 2015, auf den für das jeweilige Jahr deklarierten Vorsteuerabzug und die durch die Beschwerdeführerin deklarierte Steuer (ausführlich: E. 3.2.1). Dass der Vorsteuerabzug folglich nicht - wie ursprünglich von der Beschwerdeführerin selbst deklariert - Fr. 0.-- beträgt, hat diese nun nachzuweisen. Allgemeine Kritik, wie sie die Beschwerdeführerin vorliegend vorbringt, reicht hierfür nicht aus (ausführlich: E. 2.5.2) und vermag noch weniger die Nichtigkeit des vorinstanzlichen Entscheids zu begründen; liegt doch eine solche erst bei besonders schweren Mängeln vor, wobei inhaltliche Mängel einer Entscheidung nur ausnahmsweise zur Nichtigkeit (sondern zur Anfechtbarkeit) führen (vgl. eingehend BGE 145 III 436 E. 4, 144 IV 362 E. 1.4.3; zum Ganzen: BVGE 2015/15 E. 2.5.2). Da die Beschwerdeführerin vorliegend keine Unterlagen eingereicht hat, vermag sie den Beweis für ihre vorgebrachte Behauptung jedenfalls nicht zu erbringen.</w:t>
      </w:r>
    </w:p>
    <w:p>
      <w:r>
        <w:rPr>
          <w:b/>
        </w:rPr>
        <w:t>E. 3.3.3.2</w:t>
      </w:r>
    </w:p>
    <w:p>
      <w:r>
        <w:t>Was die Ausführungen bezüglich der Krankheit des Verwaltungsrats der Beschwerdeführerin anbelangt, ist der Vorinstanz grundsätzlich beizupflichten, dass sich eine Gesellschaft so zu organisieren hat, dass (termingebundene) administrative Arbeiten auch bei einem längeren Ausfall eines wichtigen Mitarbeitenden, wie beispielsweise eines Inhabers, weiterhin erledigt werden und das Unternehmen funktionsfähig bleibt, wozu auch die fristgerechte Einreichung der Mehrwertsteuerabrechnungen gehört (vgl. dazu auch Urteil des BVGer A-1541/2006 vom 25. Mai 2008 [in BVGE 2008/28 nicht publizierte] E. 3.2). Dies muss erst recht im vorliegenden Fall gelten, in welchem der Verwaltungsrat der Beschwerdeführerin rund zwanzig Gesellschaften nahezu alleine führt. Der Einwand der Beschwerdeführerin könnte aber allenfalls - wie bereits erwähnt - im Rahmen einer Fristwiederherstellung relevant sein (vgl. statt vieler: Urteil des BGer 2C_220/2007 vom 10. Oktober 2007; nachfolgend: E. 3.3.3.3).</w:t>
      </w:r>
    </w:p>
    <w:p>
      <w:r>
        <w:rPr>
          <w:b/>
        </w:rPr>
        <w:t>E. 3.3.3.3</w:t>
      </w:r>
    </w:p>
    <w:p>
      <w:r>
        <w:t>Die Beschwerdeführerin verweist bereits mit Einsprache vom 4. Januar 2021 auf die Krankheit ihres Verwaltungsrats. Somit ist zu prüfen, ob ihre Einsprache als Gesuch um Wiederherstellung der Frist zur Behebung der vorgeworfenen Mängel angesehen werden kann. Grundsätzlich wäre die Vorinstanz für die Behandlung eines Gesuchs um Fristwiederherstellung zuständig. Da jedoch die Voraussetzungen offensichtlich nicht erfüllt sind (vgl. nachfolgend) und eine Rückweisung damit einen formaljuristischen Leerlauf darstellen würde, ist auf eine solche zu verzichten. Das formelle Erfordernis, wonach ein Gesuch zu stellen ist, kann nach dem gerade Ausgeführten wohl als erfüllt betrachtet werden. Die Beschwerdeführerin hat jedoch innert 30 Tagen nach Wegfall des Hindernisses die versäumten Handlungen nicht nachgeholt. Darauf, ob das Gesuch rechtzeitig bzw. innert 30 Tagen erfolgt ist (vgl. ausführlich: E. 1.8.2.1), muss hier daher nicht weiter eingegangen werden. Abgesehen davon mangelt es auch an den materiellen Voraussetzungen für eine Fristwiederherstellung: Dem der Einsprache (VB 5, Beilage 3) und der Beschwerde (Beschwerdebeilagen [BB] 5 und 6) beigelegten Arztzeugnissen ist nicht zu entnehmen, dass der Verwaltungsrat der Beschwerdeführerin während des gesamten Zeitraums, für die er die einverlangten Unterlagen hätte erstellen bzw. einreichen müssen (nämlich während sechs Jahren [von 2013 bis 2018]; durch die Vorinstanz in den Jahren 2019 bis 2021 nachgefordert), handlungsunfähig war. Es ist zwar von «depressiver und kognitiver Symptomatik» die Rede, aufgrund welcher der Patient «nur eingeschränkt imstande [war], komplexe Tätigkeiten, die ein hohes Mass an Planung und Übersicht erforderten, über mehr als nur jeweils kurze Zeiten durchzuführen». Es wird aber keine Handlungsunfähigkeit attestiert, die den Verwaltungsrat der Beschwerdeführerin nicht nur von der Erstellung und Einreichung der einverlangten Unterlagen, sondern auch von der Stellung eines Fristerstreckungsgesuchs oder der Bestellung eines Vertreters abgehalten hätte. Auch wurde die Bescheinigung des behandelnden Arztes erstmals im Oktober 2019 ausgestellt. Es wird zwar im Arztzeugnis vom 7. Januar 2021 (BB 5) darauf hingewiesen, dass der Verwaltungsrat der Beschwerdeführerin «spätestens [Hervorhebung durch das Gericht] seit Aufnahme der Behandlung [laut Akten im Oktober 2019] [...] durchgängig nur eingeschränkt imstande [war], komplexe Tätigkeiten [...] durchzuführen». Inwiefern dies den Verwaltungsrat der Beschwerdeführerin aber vom Jahr 2013 bis zum Oktober 2019 davon abgehalten haben könnte, nur schon ein Fristerstreckungsgesuch zu stellen oder eine Drittperson damit zu beauftragen (E. 1.8.2.3 ff.), geht daraus in keiner Weise hervor. Daran vermag auch nichts zu ändern, dass der Verwaltungsrat der Beschwerdeführerin gleichzeitig rund zwanzig weitere Gesellschaften führt(e) und gemäss Aussage der Beschwerdeführerin allfällige weitere Widrigkeiten [in kantonalen Steuerverfahren] wie «fehlerhafte behördliche Verfahrensleitungen, Dispositionen und Entscheide» hinzukamen. Dass die Hilfe Dritter aufgrund der «Personalunion» des Verwaltungsrates, der Komplexität und wegen der Pandemie nur eingeschränkt möglich gewesen sei, mag zwar zutreffen. Aber auch dies erklärt nicht, weshalb der Verwaltungsrat der Beschwerdeführerin seit dem Jahr 2013 bis zum Oktober 2019 die nötigen Unterlagen nicht eingereicht oder zumindest ein Fristerstreckungsgesuch gestellt hat. Vor diesem Hintergrund kann der Vorinstanz nicht vorgeworfen werden, dass sie nicht (erneut) Frist zur Behebung der vorgeworfenen Mängel bzw. zur Einreichung der mehrfach einverlangten Unterlagen gewährte. Jedenfalls vermag die Beschwerdeführerin auch mit diesen Ausführungen nichts zu ihren Gunsten abzuleiten. Die Vorgehensweise der Vorinstanz erscheint somit und auch angesichts der strengen Rechtsprechung betreffend Fristwiederherstellung (vgl. E. 1.8.2.2) keineswegs als unverhältnismässig und überspitzt formalistisch.</w:t>
      </w:r>
    </w:p>
    <w:p>
      <w:r>
        <w:rPr>
          <w:b/>
        </w:rPr>
        <w:t>E. 3.3.4</w:t>
      </w:r>
    </w:p>
    <w:p>
      <w:r>
        <w:t>Das Bundesverwaltungsgericht übersieht angesichts der eingereichten Arztzeugnisse (vgl. E. 3.3.3.3) nicht, dass der einzige Verwaltungsrat der Beschwerdeführerin sich in einer gesundheitlich schwierigen Situation befindet. Es geht aber mit der Vorinstanz einig, dass der Handlungsspielraum zur Gewährung grosszügiger Nachfristen aufgrund der im neuen Mehrwertsteuerrecht verkürzten (absoluten) Verjährungsfrist sehr enge Grenzen gesetzt sind. Das Recht, die Steuerforderung festzusetzen, verjährt gemäss Art. 42 Abs. 6 MWSTG nämlich in jedem Fall zehn Jahre nach Ablauf der Steuerperiode, in der die Steuerforderung entstanden ist («absolute Verjährungsfrist»). Vorliegend ist die Steuerforderung gegenüber der Beschwerdeführerin für die Steuerperiode 2013 zwischen dem 1. Januar 2013 und dem 31. Dezember 2013 entstanden, weshalb die absolute Verjährungsfrist bereits am 31. Dezember 2023 endet. Eine längere Fristansetzung durch die Vorinstanz hätte daher - entgegen der Beschwerdeführerin - durchaus in der absoluten Verjährung (zumindest) der Steuerperiode 2013 enden können. Von einer willkürlichen Rechtsanwendung (vgl. E. 2.7) hinsichtlich der Fristenhandhabung der Vorinstanz kann jedenfalls keine Rede sein.</w:t>
      </w:r>
    </w:p>
    <w:p>
      <w:r>
        <w:rPr>
          <w:b/>
        </w:rPr>
        <w:t>E. 3.3.5</w:t>
      </w:r>
    </w:p>
    <w:p>
      <w:r>
        <w:t>Insgesamt bringt die Beschwerdeführerin weiter nichts vor und auch den vorliegenden Aktenstücken ist nichts zu entnehmen, was die Ermessenseinschätzung der Vorinstanz als offensichtlich unrichtig zu qualifizieren vermöchte. Im Ergebnis misslingt der Beschwerdeführerin der Nachweis der offensichtlichen Unrichtigkeit der vorinstanzlichen Schätzung. Damit erweist sich der angefochtene Einspracheentscheid als rechtmässig und die dagegen erhobene Beschwerde ist abzuweisen, soweit darauf einzutreten ist.</w:t>
      </w:r>
    </w:p>
    <w:p>
      <w:r>
        <w:rPr>
          <w:b/>
        </w:rPr>
        <w:t>E. 4.1</w:t>
      </w:r>
    </w:p>
    <w:p>
      <w:r>
        <w:t>Ausgangsgemäss sind die Verfahrenskosten, die unter Berücksichtigung der Zwischenverfügung vom 2. Dezember 2021 auf Fr. 5'000.--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