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A-228/2020 vom 22. November 2021</w:t>
      </w:r>
    </w:p>
    <w:p>
      <w:r>
        <w:t>Bundesverwaltungsgericht, 2021-11-22, FR</w:t>
      </w:r>
    </w:p>
    <w:p>
      <w:r>
        <w:rPr>
          <w:b/>
        </w:rPr>
        <w:t xml:space="preserve">Quelle: </w:t>
      </w:r>
      <w:r>
        <w:t>https://mcp.opencaselaw.ch/entscheid/bvger_A-228_2020</w:t>
      </w:r>
    </w:p>
    <w:p>
      <w:r>
        <w:t>FR: TAF A-228/2020 du 22 novembre 2021</w:t>
      </w:r>
    </w:p>
    <w:p>
      <w:r>
        <w:t>IT: TAF A-228/2020 del 22 novembre 2021</w:t>
      </w:r>
    </w:p>
    <w:p>
      <w:pPr>
        <w:pStyle w:val="Heading2"/>
      </w:pPr>
      <w:r>
        <w:t>Regeste</w:t>
      </w:r>
    </w:p>
    <w:p>
      <w:r>
        <w:t>Assistance administrative</w:t>
      </w:r>
    </w:p>
    <w:p>
      <w:pPr>
        <w:pStyle w:val="Heading2"/>
      </w:pPr>
      <w:r>
        <w:t>Erwägungen</w:t>
      </w:r>
    </w:p>
    <w:p>
      <w:r>
        <w:rPr>
          <w:b/>
        </w:rPr>
        <w:t>E. 1</w:t>
      </w:r>
    </w:p>
    <w:p>
      <w:r>
        <w:t>Registered address in Switzerland for Mr A._______.</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est une personne concernée au sens de l'art. 3 let. a LAAF, de sorte que la qualité pour recourir au sens des art. 19 al. 2 LAAF et 48 PA lui est reconnue.</w:t>
      </w:r>
    </w:p>
    <w:p>
      <w:r>
        <w:rPr>
          <w:b/>
        </w:rPr>
        <w:t>E. 1.5</w:t>
      </w:r>
    </w:p>
    <w:p>
      <w:r>
        <w:t>S'agissant des recourantes 2, 3, 4, 5 et 7, l'AFC les a informées de la procédure en cours conformément à l'art. 14 al. 2 LAAF. Dans un deuxième temps, l'autorité inférieure leur a notifié la décision finale du 11 décembre 2019 en qualité de personnes habilitées à recourir, par l'entremise de leur mandataire commun. Chacune des recourantes 2, 3, 4, 5 et 7 disposent, conformément aux art. 19 al. 2 LAAF et 48 PA d'un intérêt digne de protection à attaquer la décision litigieuse. Dès lors, la Cour retient que les recourantes 2, 3, 4, 5, et 7 disposent également de la qualité pour recourir au sens des art. 48 PA et art. 19 al. 2 LAAF.</w:t>
      </w:r>
    </w:p>
    <w:p>
      <w:r>
        <w:rPr>
          <w:b/>
        </w:rPr>
        <w:t>E. 1.6</w:t>
      </w:r>
    </w:p>
    <w:p>
      <w:r>
        <w:t>S'agissant de la recourante 6, se pose la question de la capacité d'être partie et de la capacité d'ester en justice de celle-ci en lien avec sa mise en liquidation le (...) 2019 et sa radiation du registre du commerce du Canton de (...) le (...) 2021.</w:t>
      </w:r>
    </w:p>
    <w:p>
      <w:r>
        <w:rPr>
          <w:b/>
        </w:rPr>
        <w:t>E. 1.6.1</w:t>
      </w:r>
    </w:p>
    <w:p>
      <w:r>
        <w:t>La capacité d'être partie et la capacité d'ester en justice sont toutes deux des conditions de recevabilité du recours (Vera Marantelli-Sonanini/Said Huber, in : Waldmann/Weissenberger [éd.], Praxiskommentar Verwaltungsverfahrensgesetz, 2e éd., 2016, n. 6 ad art. 48 PA).</w:t>
      </w:r>
    </w:p>
    <w:p>
      <w:r>
        <w:rPr>
          <w:b/>
        </w:rPr>
        <w:t>E. 1.6.2</w:t>
      </w:r>
    </w:p>
    <w:p>
      <w:r>
        <w:t>Une société conserve en principe sa personnalité juridique pendant la phase de liquidation jusqu'à sa radiation du registre du commerce, bien que sa capacité d'agir soit restreinte, d'une part, par le but de la liquidation, à savoir la réalisation des actifs, le remboursement des dettes et, le cas échéant, la distribution des actifs restants aux actionnaires et, d'autre part, par les pouvoirs limités des organes de la société. La procédure d'entraide administrative ne présente un lien avec la liquidation d'une entité juridique que si les informations requises la concernant ont une contre-valeur matérielle. Autrement, faute de capacité d'agir, l'entité juridique déjà en cours de liquidation n'a pas la qualité de partie (ATAF 2017 III/1 consid. 1.2.3 ss).</w:t>
      </w:r>
    </w:p>
    <w:p>
      <w:r>
        <w:rPr>
          <w:b/>
        </w:rPr>
        <w:t>E. 1.6.3</w:t>
      </w:r>
    </w:p>
    <w:p>
      <w:r>
        <w:t>Le Tribunal constate que la recourante 6 se trouvait au stade de la liquidation au moment déjà de la notification de la décision finale de l'AFC du 11 décembre 2019 et du dépôt de son recours dans la présente cause le 13 janvier 2020 et qu'elle a été depuis radiée du registre du commerce. En outre, les informations concernant la recourante 6 requises pour la période fiscale 2012 n'ont pas de contre-valeur matérielle dans la mesure où elles sont inexistantes. En effet, la recourante 6 n'était pas constituée à cette date (elle l'a été seulement le [...] 2015). En conséquence, l'AFC a constaté dans le dispositif de sa décision finale du 11 décembre 2019 que la recourante 6 n'existait pas en 2012 et qu'il n'était donc pas possible de fournir des informations la concernant. Dès lors, la recourante 6 ne possédait pas d'intérêt à agir et ne disposait plus de la capacité d'être partie et de la capacité d'ester en justice dès sa mise en liquidation.</w:t>
      </w:r>
    </w:p>
    <w:p>
      <w:r>
        <w:rPr>
          <w:b/>
        </w:rPr>
        <w:t>E. 1.6.4</w:t>
      </w:r>
    </w:p>
    <w:p>
      <w:r>
        <w:t>En conséquence, la recourante 6 ne dispose pas de la qualité pour recourir. Le recours doit ainsi être déclaré irrecevable en tant qu'il a été formé au nom de cette personne.</w:t>
      </w:r>
    </w:p>
    <w:p>
      <w:r>
        <w:rPr>
          <w:b/>
        </w:rPr>
        <w:t>E. 1.7</w:t>
      </w:r>
    </w:p>
    <w:p>
      <w:r>
        <w:t>En ce qui concerne la recourante 8 se pose la question de savoir si elle dispose d'un intérêt digne de protection à l'annulation de la décision entreprise dans la mesure où l'AFC a supprimé toute référence la concernant dans sa décision finale du 11 décembre 2019.</w:t>
      </w:r>
    </w:p>
    <w:p>
      <w:r>
        <w:rPr>
          <w:b/>
        </w:rPr>
        <w:t>E. 1.7.1</w:t>
      </w:r>
    </w:p>
    <w:p>
      <w:r>
        <w:t>L'intérêt digne de protection, tel qu'énoncé aux art. 48 al.1 PA et 89 al. 1 LTF, consiste dans l'utilité pratique que l'admission du recours apporterait à la partie recourante en lui évitant de subir un préjudice de nature économique, idéale, matérielle ou autre que la décision attaquée lui occasionnerait (ATF 138 III 537 consid. 1.2.2; arrêt du TF 2C_1054/2016 du 15 décembre 2017 consid. 2.2). Cet intérêt doit être direct et concret (ATF 143 II 506 consid. 5.1 ; ATF 139 II 499 consid. 2.2 ; ATF 138 II 162 consid. 2.1.2 ; ATF 137 II 30 consid. 2.2.2 ; ATF 131 II 361 consid. 1.2). Par ailleurs, la qualité pour recourir suppose un intérêt actuel à obtenir l'annulation ou la modification de la décision attaquée et cet intérêt doit exister tant au moment du dépôt du recours qu'au moment où l'arrêt est rendu (ATF 142 I 135 consid. 1.3.1 ; ATF 141 II 14 consid. 4.4). Si l'intérêt actuel n'existe plus au moment du dépôt du recours, celui-ci est déclaré irrecevable. 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ATF 139 I 206 consid. 1.1 ; ATF 136 II 101 consid. 1.1 ; 131 II 670 consid. 1.2).</w:t>
      </w:r>
    </w:p>
    <w:p>
      <w:r>
        <w:rPr>
          <w:b/>
        </w:rPr>
        <w:t>E. 1.7.2</w:t>
      </w:r>
    </w:p>
    <w:p>
      <w:r>
        <w:t>Le Tribunal constate que l'AFC a fait droit dans la décision entreprise à la requête des recourants du 15 août 2019 relatif à la suppression d'informations concernant la recourante 8 au motif que ces informations se situeraient hors du champ d'application temporel des demandes d'entraide. Les recourants ont manifestement méconnu ce fait dans leur recours du 13 janvier 2020. Dès lors, l'intérêt actuel de la recourante 8 n'existait pas au moment du dépôt du recours. Par ailleurs le Tribunal constate que les conditions jurisprudentielles pour renoncer à l'exigence d'un intérêt actuel ne sont pas réunies en l'espèce.</w:t>
      </w:r>
    </w:p>
    <w:p>
      <w:r>
        <w:rPr>
          <w:b/>
        </w:rPr>
        <w:t>E. 1.7.3</w:t>
      </w:r>
    </w:p>
    <w:p>
      <w:r>
        <w:t>En conséquence, la recourante 8 ne dispose pas de la qualité pour recourir. Le recours doit ainsi être déclaré irrecevable en tant qu'il a été formé au nom de cette personne.</w:t>
      </w:r>
    </w:p>
    <w:p>
      <w:r>
        <w:rPr>
          <w:b/>
        </w:rPr>
        <w:t>E. 1.8</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1.9</w:t>
      </w:r>
    </w:p>
    <w:p>
      <w:r>
        <w:t>Cela étant précisé, il y a lieu d'entrer en matière sur le recours (les recourants 1, 2, 3, 4, 5 et 7 seront désignés tous ensemble ci-après comme les recourants). 2.</w:t>
      </w:r>
    </w:p>
    <w:p>
      <w:r>
        <w:rPr>
          <w:b/>
        </w:rPr>
        <w:t>E. 2</w:t>
      </w:r>
    </w:p>
    <w:p>
      <w:r>
        <w:t>Copies of tax returns submitted by Mr A._______. Details of any taxes paid in Switzerland by Mr A._______.</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ATF 121 V 204 consid. 6c).</w:t>
      </w:r>
    </w:p>
    <w:p>
      <w:r>
        <w:rPr>
          <w:b/>
        </w:rPr>
        <w:t>E. 2.3</w:t>
      </w:r>
    </w:p>
    <w:p>
      <w:r>
        <w:t>Dans la présente cause, les recourants se plaignent d'abord, en substance, de la violation de leur droit d'être entendu. A titre principal, les recourants invoquent, eu égard à la résidence fiscale alléguée au (...) du recourant 1, des violations du principe de la bonne foi et de la norme de la pertinence vraisemblable. Ils se plaignent ensuite de la violation du principe de la subsidiarité par l'autorité fiscale espagnole. Subsidiairement, ils requièrent le caviardage d'informations relatives à des tiers et la suppression d'informations postérieures à la période visée. Le Tribunal examinera d'abord la question du droit applicable ratione temporis à la demande d'assistance administrative (consid. 3 ss infra). Il passera ensuite à l'examen du grief relatif à la violation du droit d'être entendu (consid. 4 ss infra) qui est de nature formelle. Il exposera ensuite les conditions de l'assistance administrative (consid. 5 ss infra) et traitera enfin des questions matérielles dont il est fait grief par les recourants (consid. 6, 7 et 8 infra). 3.</w:t>
      </w:r>
    </w:p>
    <w:p>
      <w:r>
        <w:rPr>
          <w:b/>
        </w:rPr>
        <w:t>E. 3</w:t>
      </w:r>
    </w:p>
    <w:p>
      <w:r>
        <w:t>Identification of entities where Mr A._______ is registered direct or indirectly as director, manager, authorized to manage, proxy, signatory or representative;</w:t>
      </w:r>
    </w:p>
    <w:p>
      <w:r>
        <w:rPr>
          <w:b/>
        </w:rPr>
        <w:t>E. 3.1</w:t>
      </w:r>
    </w:p>
    <w:p>
      <w:r>
        <w:t>L'assistance administrative avec l'Espagne est actuellement régie par la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par ses art. 9 et 12 (FF 2011 8391, 8397 s.; arrêts du TAF A-2523/2015 du 9 avril 2018 consid. 4.1 ; A-6589/2016 du 6 mars 2018 consid. 4.1 ; A- 3791/2017 du 5 janvier 2018 consid. 3 et A-4992/2016 du 29 novembre 2016 consid. 2).</w:t>
      </w:r>
    </w:p>
    <w:p>
      <w:r>
        <w:rPr>
          <w:b/>
        </w:rPr>
        <w:t>E. 3.2</w:t>
      </w:r>
    </w:p>
    <w:p>
      <w:r>
        <w:t>Les impôts auxquels s'applique la Convention sont : l'impôt sur le revenu et sur la fortune. En ce qui concerne l'Espagne, cela comprend, entre autres, (i) l'impôt sur le revenu des personnes physiques, (ii) l'impôt sur les sociétés, (iii) l'impôt sur le revenu des non-résidents, (iv) l'impôt sur la fortune, et (v) les impôts locaux sur le revenu et sur la fortune (art. 2 al. 1 et 3 CDI CH-ES). Les modifications du 27 juillet 2011 s'appliquent aux demandes d'assistance qui portent sur des renseignements concernant l'année 2010 et les années suivantes (art. 13 ch. 2 let. [iii] du Protocole du 27 juillet 2011 ; arrêts du TAF A-1342/2019 du 2 septembre 2020; A-2523/2015 du 9 avril 2018 consid. 4.1 ; A-6589/2016 du 6 mars 2018 consid. 4.1 ; A-3791/2017 du 5 janvier 2018 consid. 3).</w:t>
      </w:r>
    </w:p>
    <w:p>
      <w:r>
        <w:rPr>
          <w:b/>
        </w:rPr>
        <w:t>E. 3.3</w:t>
      </w:r>
    </w:p>
    <w:p>
      <w:r>
        <w:t>En l'espèce, dans la mesure où la présente affaire porte sur la période fiscale du (...) 2012 au (...) 2012, l'ensemble des dispositions susmentionnées sont applicables. 4. Il y a lieu d'examiner en priorité dans les considérants qui suivent le grief de nature formelle tenant à la violation du droit d'être entendu.</w:t>
      </w:r>
    </w:p>
    <w:p>
      <w:r>
        <w:rPr>
          <w:b/>
        </w:rPr>
        <w:t>E. 4</w:t>
      </w:r>
    </w:p>
    <w:p>
      <w:r>
        <w:t>As regards real estate owned by Mr A._______ in Switzerland, we would be interested in learning more details about the real estate mentioned at point 4 of the request. Where appropriate, please provide us with the following information: deed of acquisition, market value or estimated valuation, use of the property (if appropriate, rental income and identification of tenants) and taxes paid on this real estate. Identification of any other real estate owned by Mr A._______ in Switzerland (at least in [...]). If any, please provide us with the same information requested for the identified real estate.</w:t>
      </w:r>
    </w:p>
    <w:p>
      <w:r>
        <w:rPr>
          <w:b/>
        </w:rPr>
        <w:t>E. 4.1</w:t>
      </w:r>
    </w:p>
    <w:p>
      <w:r>
        <w:t>Les recourants avancent en substance que l'AFC n'aurait pas examiné de manière suffisante les éléments de fait qu'ils ont présentés dans leur détermination du 15 août 2019 et qui démontreraient, selon eux, que les allégations de l'autorité fiscale espagnole seraient non conformes aux faits dans la présente cause. L'AFC n'aurait ainsi pas motivé les raisons pour lesquelles elle n'en a finalement pas tenu compte dans sa décision du 11 décembre 2019.</w:t>
      </w:r>
    </w:p>
    <w:p>
      <w:r>
        <w:rPr>
          <w:b/>
        </w:rPr>
        <w:t>E. 4.2</w:t>
      </w:r>
    </w:p>
    <w:p>
      <w:r>
        <w:t>Le droit d'être entendu est une garantie de nature formelle, dont la violation entraîne en principe l'annulation de la décision attaquée, indépendamment des chances de succès du recours sur le fond (ATF 143 IV 380 consid. 1.4.1 ; ATF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4.3</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ATF 142 III 48 consid. 4.1.1 ; ATF 141 V 557 consid. 3 ; ATF 135 I 279 consid. 2.3 ; arrêts du TAF A-5647/2017 du 2 août 2018 consid. 1.5.1.1 ; A-2523/2015 du 9 avril 2018 consid. 3.1).</w:t>
      </w:r>
    </w:p>
    <w:p>
      <w:r>
        <w:rPr>
          <w:b/>
        </w:rPr>
        <w:t>E. 4.4</w:t>
      </w:r>
    </w:p>
    <w:p>
      <w:r>
        <w:t>Savoir si l'autorité a, dans un cas particulier, respecté son obligation d'examen et suffisamment pris en considération les allégués des parties est une question qui ressort de la motivation de la décision. L'obligation de motiver figurant à l'art. 35 PA, à l'instar de celle d'examiner les allégués, constitue également un aspect du droit d'être entendu prévu à l'art. 29 al. 2 Cst. (cf. Häfelin/Haller/Keller/Turnherr, Schweizerisches Bundesstaatsrecht, 10e éd. 2020, n.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de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ATF 130 II 530 consid. 4.3 ; arrêt du TF 8C_372/2020 du 19 avril 2021 consid. 3.1 ; ATAF 2013/46 consid. 6.2.3 et 6.2.5 ; arrêts du TAF A-4345/2019 du 8 avril 2021 consid. 5.1 ; A-3841/2018 du 8 janvier 2021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 arrêts du TF 4A_266/2020 du 23 septembre 2020 consid. 4.1 et 4A_135/2019 du 8 juillet 2019 consid. 4.1).</w:t>
      </w:r>
    </w:p>
    <w:p>
      <w:r>
        <w:rPr>
          <w:b/>
        </w:rPr>
        <w:t>E. 4.5</w:t>
      </w:r>
    </w:p>
    <w:p>
      <w:r>
        <w:t>En l'espèce, la motivation de la décision du 11 décembre 2019 de l'autorité inférieure permet de comprendre les éléments qui ont été retenus et pourquoi ils l'ont été. En particulier, il ressort des considérants de la décision attaquée et en particulier de la référence à la jurisprudence du Tribunal fédéral sur le principe de la bonne foi en lien avec la résidence fiscale (ATF 142 II 218) que l'AFC a estimé ne pas avoir à examiner la question de la résidence fiscale au plan international du recourant 1 et que cette question n'avait pas d'influence sur la présomption de bonne foi de l'Etat requérant. La référence que l'AFC a ensuite faite aux circonstances avancées par l'autorité fiscale espagnole pour retenir un domicile fiscal en Espagne explique, certes de manière implicite, que les allégations des recourants concernant la résidence fiscale au (...) du recourant 1 et les preuves produites à cet égard n'étaient pas de nature à remettre en cause la bonne foi de l'autorité fiscale espagnole. L'AFC n'avait ainsi pas l'obligation d'exposer et de discuter tous les faits et moyens de preuve invoqués par les parties dans la procédure de première instance. C'est à bon droit qu'elle s'est limitée dans sa décision du 11 décembre 2019 à l'examen de la question décisive, à savoir l'absence de renversement de la présomption de la bonne foi.</w:t>
      </w:r>
    </w:p>
    <w:p>
      <w:r>
        <w:rPr>
          <w:b/>
        </w:rPr>
        <w:t>E. 4.6</w:t>
      </w:r>
    </w:p>
    <w:p>
      <w:r>
        <w:t>Au vu de ces éléments, le Tribunal ne constate pas de violation du droit d'être entendu par l'AFC. 5. Les conditions de l'assistance administrative pertinentes dans la présente cause, à savoir les aspects formels de celle-ci (consid. 5.1 infra), la norme de la pertinence vraisemblable (consid. 5.2 infra), le principe de la bonne foi (consid. 5.3 infra), les règles applicables en matière de résidence fiscale concurrente consid. 5.4 infra) et le principe de la subsidiarité (consid. 5.5 infra), sont exposées à la suite.</w:t>
      </w:r>
    </w:p>
    <w:p>
      <w:r>
        <w:rPr>
          <w:b/>
        </w:rPr>
        <w:t>E. 5</w:t>
      </w:r>
    </w:p>
    <w:p>
      <w:r>
        <w:t>As regards the other investments mentioned under letter E., please provide us with the following information: a) Ownership documents b) Opening and closing balances c) Profits obtained d) Detail of acquisitions and sales e) Detail of taxes paid (withholding taxes)</w:t>
      </w:r>
    </w:p>
    <w:p>
      <w:r>
        <w:rPr>
          <w:b/>
        </w:rPr>
        <w:t>E. 5.1</w:t>
      </w:r>
    </w:p>
    <w:p>
      <w:r>
        <w:t>Sur le plan formel, le par. IV ch. 2 du Protocole CDI CH-ES prévoit que la demande d'assistance doit indiquer : (a) l'identité de la personne faisant l'objet d'un contrôle ou d'une enquête ; (b) la période visée par la demande ; (c) une description des renseignements demandés y compris leur nature et la forme sous laquelle l'État requérant désire recevoir les renseignements de l'État requis ; (d) l'objectif fiscal qui fonde la demande ; (e) dans la mesure où ils sont connus, les nom et adresse de toute personne dont il y a lieu de penser qu'elle est en possession des renseignements demandés.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5.2.1</w:t>
      </w:r>
    </w:p>
    <w:p>
      <w:r>
        <w:t>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5.2.2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5.3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5.2.3</w:t>
      </w:r>
    </w:p>
    <w:p>
      <w:r>
        <w:t>L'exigence de la pertinence vraisemblable ne représente donc pas un obstacle très important à la demande d'assistance administrative (ATF 143 II 185 consid. 3.3.2 ; ATF 142 II 161 consid. 2.1.1 ; ATF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5.3.1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5.3.2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5.4.1</w:t>
      </w:r>
    </w:p>
    <w:p>
      <w:r>
        <w:t>En matière de résidence fiscale d'une personne, il peut arriver que le contribuable dont l'Etat requérant prétend qu'il est l'un de ses résidents fiscaux en vertu des critères de son droit interne soit également considéré comme résident fiscal d'un autre Etat en vertu des critères du droit interne de cet autre Etat. De jurisprudence constante, la détermination de la résidence fiscale au plan international est une question de fond qui n'a pas à être abordée par l'Etat requis au stade de l'assistance administrative (cf. ATF 142 II 161 consid. 2.2.1 s. ; ATF 142 II 218 consid. 3.6).</w:t>
      </w:r>
    </w:p>
    <w:p>
      <w:r>
        <w:rPr>
          <w:b/>
        </w:rPr>
        <w:t>E. 5.4.2</w:t>
      </w:r>
    </w:p>
    <w:p>
      <w:r>
        <w:t>Lorsque la personne visée par la demande d'assistance est considérée par deux Etats comme étant l'un de ses contribuables, la question de la conformité avec la Convention, en l'espèce au sens de l'art. 25bis par. 1 in fine CDI CH-ES,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 ATF 142 II 161 consid. 2.2.2 ; arrêt du TF 2C_371/2019 du 30 avril 2019 consid. 3.1). Dans les cas où l'éventuelle double imposition internationale ne concerne pas la Suisse comme Etat requis mais l'Etat requérant et un autre Etat, les critères d'assujettissement invoqués dans la demande d'assistance doivent exister dans la législation interne de l'Etat requérant. Dans ce contexte, la Suisse en tant qu'Etat requis se fie, en vertu de la confiance mutuelle qui doit régner entre les Etats aux allégations de l'Etat requérant, à moins qu'il puisse être immédiatement démontré que le critère d'assujettissement invoqué par ce dernier est inexistant dans sa législation interne (arrêt du TAF A-4204/2018 du 28 octobre 2020 consid. 2.4.4).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5.4.3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218 consid. 3.7 ; ATF 142 II 161 consid. 2.2.2; arrêts du TAF A-4274/2017 du 20 juin 2018 consid. 3.7.1 et A-5597/2016 du 28 février 2018 consid. 4.7.3).</w:t>
      </w:r>
    </w:p>
    <w:p>
      <w:r>
        <w:rPr>
          <w:b/>
        </w:rPr>
        <w:t>E. 5.4.4</w:t>
      </w:r>
    </w:p>
    <w:p>
      <w:r>
        <w:t>Si le conflit de compétence se concrétise, il appartiendra au contribuable touché par une double imposition de s'en plaindre devant les autorités concernées, soit les autorités nationales des Etats concernés, en fonction des recours prévus par le droit interne (cf. ATF 142 II 161 consid. 2.2.2 ; arrêt du TAF A-5597/2016 du 28 février 2018 consid. 4.7.4) ; le cas échéant, la double imposition internationale sera évitée par le jeu des règles de détermination de la résidence fiscale internationale prévues dans la convention applicable entre les Etats concernés ou par le recours à la procédure amiable (voir art. 25 par. 1 MC OCDE ; cf. ATF 145 II 112 consid. 2.2.2 ; 142 II 218 consid. 3.7).</w:t>
      </w:r>
    </w:p>
    <w:p>
      <w:r>
        <w:rPr>
          <w:b/>
        </w:rPr>
        <w:t>E. 5.5.1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5.5.2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5.2 infra ; arrêt du TF 2C_1162/2016 du 4 octobre 2017 consid. 6.3).</w:t>
      </w:r>
    </w:p>
    <w:p>
      <w:r>
        <w:rPr>
          <w:b/>
        </w:rPr>
        <w:t>E. 5.5.3</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5.5.4</w:t>
      </w:r>
    </w:p>
    <w:p>
      <w:r>
        <w:t>Les règles de procédure applicables dans l'Etat requérant et dans l'Etat requis doivent également être respectées.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A-1864/2019 du 10 septembre 2021 consid. 5.5 avec réf.) ; il appartient ainsi à chaque Etat d'interpréter sa propre législation et de contrôler la manière dont celle-ci est appliquée (arrêt du TAF A-105/2021 du 24 septembre 2021 consid. 6.2.6)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A-106/2020 du 21 septembre 2021 consid. 6.7 et A-7371/2018 du 19 novembre 2021 consid. 8.2 avec réf.). 6. Le Tribunal examinera dans les considérants qui suivent le grief des recourants tenant à des violations du principe de la bonne foi et de la norme de la pertinence vraisemblable, eu égard à la résidence fiscale alléguée au (...) du recourant 1.</w:t>
      </w:r>
    </w:p>
    <w:p>
      <w:r>
        <w:rPr>
          <w:b/>
        </w:rPr>
        <w:t>E. 6</w:t>
      </w:r>
    </w:p>
    <w:p>
      <w:r>
        <w:t>Details about any loans granted by the entity B._______. Where appropriate, please provide us with the loan agreements and the relevant underlying documentation. · Please inform us about the taxes paid on these loans. · ·</w:t>
      </w:r>
    </w:p>
    <w:p>
      <w:r>
        <w:rPr>
          <w:b/>
        </w:rPr>
        <w:t>E. 6.1</w:t>
      </w:r>
    </w:p>
    <w:p>
      <w:r>
        <w:t>Les recourants contestent la résidence en Espagne du recourant 1 pour l'année 2012, telle que celle-ci a été retenue par l'autorité fiscale espagnole. A leur sens, les documents produits au cours de la procédure démontreraient que les divers éléments sur lesquels l'Etat requérant se fonde pour retenir la résidence fiscale en Espagne du recourant 1 durant la période concernée seraient erronés. Ces documents seraient par ailleurs propres à remettre en cause les faits tels qu'exposés par l'Etat requérant. Partant, les recourants invoquent une violation du principe de la bonne foi de la part de l'autorité fiscale espagnole et remettent en cause la pertinence vraisemblable des informations demandées.</w:t>
      </w:r>
    </w:p>
    <w:p>
      <w:r>
        <w:rPr>
          <w:b/>
        </w:rPr>
        <w:t>E. 6.2</w:t>
      </w:r>
    </w:p>
    <w:p>
      <w:r>
        <w:t>Le Tribunal rappelle que l'existence d'une résidence fiscale dans un autre Etat que l'Etat requérant ne constitue pas une circonstance de nature à renverser la présomption de bonne foi de l'Etat requérant et à rendre une demande d'assistance administrative manifestement erronée (cf. consid. 5.4.2 supra). En présence d'un conflit de résidence, la Suisse doit se contenter, en qualité d'Etat requis, de vérifier que le critère d'assujettissement auquel l'Etat requérant recourt se trouve dans la norme conventionnelle applicable à la détermination de la résidence fiscale qui a été conclue entre l'Etat requérant et l'Etat requis, respectivement dans la législation interne de l'Etat requérant (cf. consid. 5.4.2 supra). En l'occurrence, la Cour de céans constate que l'autorité requérante a indiqué les raisons lui permettant de considérer que le recourant 1 résidait en Espagne durant la période sous contrôle. L'autorité requérante a expliqué que le recourant 1 avait passé 183 jours en Espagne en 2012, que ses proches vivaient en Espagne et qu'il détenait directement ou indirectement des biens immobiliers, des sociétés et des comptes bancaires en Espagne. Ces éléments de fait constituent des indications suffisantes pour supposer une possible résidence fiscale du recourant 1 en Espagne. La conformité des demandes d'assistance présentées par l'autorité fiscale espagnole avec la CDI CH-ES est ainsi établie.</w:t>
      </w:r>
    </w:p>
    <w:p>
      <w:r>
        <w:rPr>
          <w:b/>
        </w:rPr>
        <w:t>E. 6.3</w:t>
      </w:r>
    </w:p>
    <w:p>
      <w:r>
        <w:t>Quant aux allégations et aux pièces produites par les recourants, notamment celles tendant à démontrer l'absence de relations personnelles et familiales du recourant 1 en Espagne ainsi que l'attestation de résidence fiscale pour les années 2021 et 2013 de l'autorité fiscale (...), celles-ci ne sont pas de nature à exclure d'emblée l'existence d'une résidence fiscale en Espagne et ainsi à remettre en cause la bonne foi de l'autorité requérante. S'agissant plus spécifiquement du rapport intitulé « Acuerdo de liquidacion » établi le (...) 2018 par l'autorité fiscale espagnole, donc postérieurement aux demandes d'assistance en cause, celui-ci, en retenant 257 jours de présence en Espagne en 2012 du recourant 1, loin d'infirmer la position de l'autorité requérante contenue dans les demandes d'assistance est de nature à renforcer la crédibilité de celle-ci. Il appartient de toute façon aux recourants de produire ces pièces, voire plus généralement de faire valoir leurs griefs de fond relatifs à la résidence du recourant 1 devant les juridictions espagnoles (cf. consid. 5.4.4 supra).</w:t>
      </w:r>
    </w:p>
    <w:p>
      <w:r>
        <w:rPr>
          <w:b/>
        </w:rPr>
        <w:t>E. 6.4</w:t>
      </w:r>
    </w:p>
    <w:p>
      <w:r>
        <w:t>S'agissant du principe de la pertinence vraisemblable, il apparaît tout d'abord en l'espèce, que les requêtes d'assistance administrative présentée par l'autorité requérante contiennent l'ensemble des renseignements requis par le ch. IV ch. 2 du Protocole CDI CH-ES. Elles mentionnent en effet, le nom de la personne concernée, la période visée par la demande, soit l'année 2012, la description des renseignements demandés, l'objectif fiscal fondant la demande, soit l'« Individual Income Tax and Capital Tax », ainsi que les noms des entités détentrices des documents demandés. Aussi, conformément à la jurisprudence, ces informations devraient suffire à démontrer la pertinence vraisemblable de la demande d'assistance en cause (cf. consid. 5.1 supra). Le Tribunal rappelle ensuite que la Suisse doit se contenter, en qualité d'Etat requis, de vérifier l'existence d'un rapport entre l'état de fait décrit et les documents requis (cf. consid. 5.2.2 supra). En l'espèce, l'autorité fiscale espagnole a demandé la transmission d'informations afin de pouvoir vérifier le revenu et la fortune au niveau mondial du recourant 1 qu'elle considère comme un résident espagnol en vue d'effectuer sa taxation correcte en Espagne. Pour ce faire, elle a requis de la documentation de nature bancaire, fiscale, immobilière et patrimoniale concernant le recourant 1 et concernant des sociétés dont celui-ci serait l'ayant droit économique. A cet égard, le Tribunal observe que les informations demandées sont propres à définir l'imposition en Espagne du recourant 1. Le Tribunal constate ainsi qu'il existe un rapport entre l'état de fait décrit dans les demandes d'assistance de l'autorité fiscale espagnole et les documents requis de sorte que la transmission des documents demandés est conforme à l'exigence de la pertinence vraisemblable.</w:t>
      </w:r>
    </w:p>
    <w:p>
      <w:r>
        <w:rPr>
          <w:b/>
        </w:rPr>
        <w:t>E. 6.5</w:t>
      </w:r>
    </w:p>
    <w:p>
      <w:r>
        <w:t>Dans la mesure où l'Etat requérant dispose comme en l'espèce d'éléments tendant à fonder un assujettissement à l'impôt en Espagne, à tout le moins sous l'angle de la vraisemblance et que les faits présentés par l'autorité requérante ne peuvent être invalidés d'emblée sur la base d'erreurs, de lacunes ou de contradictions manifestes, il n'y a aucune raison de douter de la bonne foi de l'autorité fiscale espagnole et de remettre en cause la pertinence des informations requises dans le cas présent.</w:t>
      </w:r>
    </w:p>
    <w:p>
      <w:r>
        <w:rPr>
          <w:b/>
        </w:rPr>
        <w:t>E. 6.6</w:t>
      </w:r>
    </w:p>
    <w:p>
      <w:r>
        <w:t>Au vu de ces éléments, le Tribunal ne constate pas de violation du principe de la bonne foi et de la norme de la pertinence vraisemblable par l'autorité fiscale espagnole. 7. Le Tribunal examinera le grief des recourants tenant à une violation du principe de subsidiarité dans les considérants qui suivent.</w:t>
      </w:r>
    </w:p>
    <w:p>
      <w:r>
        <w:rPr>
          <w:b/>
        </w:rPr>
        <w:t>E. 7</w:t>
      </w:r>
    </w:p>
    <w:p>
      <w:r>
        <w:t>Financial Statements submitted by the entity B._______.</w:t>
      </w:r>
    </w:p>
    <w:p>
      <w:r>
        <w:rPr>
          <w:b/>
        </w:rPr>
        <w:t>E. 7.1</w:t>
      </w:r>
    </w:p>
    <w:p>
      <w:r>
        <w:t>Les recourants font valoir que l'autorité fiscale espagnole n'aurait pas respecté le droit de procédure interne pour notifier l'ouverture de la procédure fiscale dans le seul but d'interrompre le délai de prescription du droit de taxer. Par le dépôt des demandes d'assistance administrative des (...) 2018, l'autorité fiscale espagnole auraient en outre utilisé la clause d'échange d'informations de manière détournée, c'est-à-dire uniquement dans le but de prolonger ledit délai de prescription. Enfin, estimant que la prescription n'aurait pas été valablement interrompue, les recourants affirment que le droit de taxer le recourant 1 pour l'année 2012 serait aujourd'hui prescrit.</w:t>
      </w:r>
    </w:p>
    <w:p>
      <w:r>
        <w:rPr>
          <w:b/>
        </w:rPr>
        <w:t>E. 7.2</w:t>
      </w:r>
    </w:p>
    <w:p>
      <w:r>
        <w:t>En l'espèce, l'autorité requérante a indiqué dans les courriers d'accompagnement de ses huit demandes d'assistance que toutes les possibilités d'obtenir des informations dans sa propre juridiction ont été épuisées, à l'exception de celles qui auraient impliqué un effort disproportionné (cf. let. A.c supra). Elle a en outre mentionné dans ses demandes que ses sources d'information internes ont été entièrement épuisées. Ces déclarations reviennent en substance à affirmer que le principe de subsidiarité a été respecté. En vertu du principe de la confiance qui gouverne les rapports entre les parties à une CDI (cf. consid. 5.3.2 supra), l'Etat requis n'a pas à remettre en question, à moins de doutes sérieux ou de contradictions manifestes, les affirmations de l'Etat requérant, qui déclare avoir respecté le principe de subsidiarité. Il n'existe en l'occurrence aucun élément concret ou de doute sérieux permettant à l'autorité de céans de remettre en question les déclarations de l'autorité requérante. En effet, les allégations des recourants ne sont manifestement pas de nature à remettre en cause la présomption de bonne foi de l'état requérant quant au respect du principe de subsidiarité. Le grief des recourants à cet égard doit être rejeté.</w:t>
      </w:r>
    </w:p>
    <w:p>
      <w:r>
        <w:rPr>
          <w:b/>
        </w:rPr>
        <w:t>E. 7.3</w:t>
      </w:r>
    </w:p>
    <w:p>
      <w:r>
        <w:t>Par ailleurs, le Tribunal relève que la question de l'acquisition de la prescription des créances fiscales en cause est de la compétence des autorités espagnoles. Il appartient en effet auxdites autorités d'interpréter leur propre législation et de contrôler la manière dont celle-ci est appliquée (cf. consid. 5.5.4 supra). Pour cette raison, ni l'AFC, ni le TAF n'ont la compétence de se prononcer sur le bien-fondé de l'imposition envisagée par l'autorité requérante pour décider de la pertinence de la demande d'assistance. Tout grief à ce propos doit être invoqué devant les autorités compétentes espagnoles (cf. consid. 5.5.4 supra).</w:t>
      </w:r>
    </w:p>
    <w:p>
      <w:r>
        <w:rPr>
          <w:b/>
        </w:rPr>
        <w:t>E. 7.4</w:t>
      </w:r>
    </w:p>
    <w:p>
      <w:r>
        <w:t>Au vu de ces éléments, le Tribunal ne constate pas de violation du principe de la subsidiarité par l'autorité fiscale espagnole.</w:t>
      </w:r>
    </w:p>
    <w:p>
      <w:r>
        <w:rPr>
          <w:b/>
        </w:rPr>
        <w:t>E. 8</w:t>
      </w:r>
    </w:p>
    <w:p>
      <w:r>
        <w:t>Le Tribunal examinera dans les considérants qui suivent les griefs des recourants tenant à l'absence de caviardage de la part de l'AFC des noms de tiers non concernés par la présente affaire.</w:t>
      </w:r>
    </w:p>
    <w:p>
      <w:r>
        <w:rPr>
          <w:b/>
        </w:rPr>
        <w:t>E. 8.1</w:t>
      </w:r>
    </w:p>
    <w:p>
      <w:r>
        <w:t>Les recourants font grief à l'AFC de laisser figurer, sur les documents destinés à être remis à l'autorité requérante et dans les informations qu'elle entend lui transmettre, les noms de Madame (...), née (...), et de Monsieur (...).</w:t>
      </w:r>
    </w:p>
    <w:p>
      <w:r>
        <w:rPr>
          <w:b/>
        </w:rPr>
        <w:t>E. 8.2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 ATF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 ATF 142 II 161 consid. 4.6.1 ; ATF 141 II 436 consid. 4.5 et 4.6,). Le nom d'un tiers peut donc figurer dans la documentation à transmettre s'il est de nature à contribuer à élucider la situation fiscale du contribuable visé (ATF 144 II 29 consid. 4.2.3).</w:t>
      </w:r>
    </w:p>
    <w:p>
      <w:r>
        <w:rPr>
          <w:b/>
        </w:rPr>
        <w:t>E. 8.3</w:t>
      </w:r>
    </w:p>
    <w:p>
      <w:r>
        <w:t>Dans sa réponse du 2 mars 2020, l'AFC a expliqué que Madame (...), née (...), soeur du recourant 1, apparaissait dans un acte de vente par lequel elle avait vendu ses parts de copropriété à son frère. C'est par cet acte, qui produisait encore ses effets durant la période concernée par les demandes d'assistance administrative, que le recourant 1 avait acquis un bien qui faisait partie de ses avoirs mondiaux, lesquels doivent être déclarés à l'autorité fiscale espagnole. II existait donc un lien évident entre la personne concernée et Madame (...), née (...). La mention du nom de cette dernière dans les documents que l'AFC entendait transmettre aux autorités requérantes constituait une information vraisemblablement pertinente, ne pouvant être caviardée. Par ailleurs, il ne pouvait lui être reproché de procéder à un quelconque échange spontané d'informations des lors que l'autorité requérante avait expressément demandé à recevoir l'acte d'acquisition par le recourant 1 d'un bien immobilier. L'AFC a également expliqué que le nom de Monsieur (...) figurait parmi les informations que l'AFC entendait transmettre à l'autorité fiscale espagnole car celle-ci souhaitait connaitre l'identité des actionnaires, managers, directeurs, signataires ainsi que des mandataires de la recourante 4. Dans la mesure où Monsieur (...) était actionnaire, avec le recourant 1 de cette société, cette information était pertinente et ne pouvait être considérée comme un échange spontané d'informations.</w:t>
      </w:r>
    </w:p>
    <w:p>
      <w:r>
        <w:rPr>
          <w:b/>
        </w:rPr>
        <w:t>E. 8.4</w:t>
      </w:r>
    </w:p>
    <w:p>
      <w:r>
        <w:t>D'après l'analyse des documents et réponses que l'AFC entend transmettre à l'autorité requérante et les explications de l'autorité inférieure, le Tribunal estime que la mention des noms de Madame (...), née (...), et de Monsieur (...) apparait non seulement vraisemblablement pertinente pour l'évaluation de la situation fiscale du recourant 1 mais également nécessaire pour répondre aux questions des demandes d'assistance. C'est donc à bon droit que l'AFC n'a pas anonymisé les noms de ces personnes dans les documents et informations destinés à être remis à l'autorité requérante. Dans ces conditions, le grief des recourants doit être rejeté.</w:t>
      </w:r>
    </w:p>
    <w:p>
      <w:r>
        <w:rPr>
          <w:b/>
        </w:rPr>
        <w:t>E. 9</w:t>
      </w:r>
    </w:p>
    <w:p>
      <w:r>
        <w:t>Le chiffre 3 du dispositif de la décision de l'AFC du 11 décembre 2019 prévoit que : [L'AFC décide] d'informer les autorités compétentes espagnoles que les informations citées au chiffre 2 sont soumises dans l'Etat requérant aux restrictions d'utilisation et obligations de confidentialité prévues par la Convention (art. 25bis par. 2 CDI CH-ES). Au vu de cette déclaration expresse et dans la mesure où les recourants n'ont pas fourni d'élément établi et concret susceptible de renverser la présomption de bonne foi de l'autorité requérante (cf. consid. 6.2 s. supra), aucune raison objective permettant de remettre en cause le respect du principe de spécialité n'existe.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du recourant 1 dans le cadre d'une procédure conformément à l'art. 25bis CDI CH-ES.</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11</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