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A-2276/2006 vom 1. März 2007</w:t>
      </w:r>
    </w:p>
    <w:p>
      <w:r>
        <w:t>Bundesverwaltungsgericht, 2007-03-01, DE</w:t>
      </w:r>
    </w:p>
    <w:p>
      <w:r>
        <w:rPr>
          <w:b/>
        </w:rPr>
        <w:t xml:space="preserve">Quelle: </w:t>
      </w:r>
      <w:r>
        <w:t>https://mcp.opencaselaw.ch/entscheid/bvger_A-2276_2006</w:t>
      </w:r>
    </w:p>
    <w:p>
      <w:r>
        <w:t>FR: TAF A-2276/2006 du 1 mars 2007</w:t>
      </w:r>
    </w:p>
    <w:p>
      <w:r>
        <w:t>IT: TAF A-2276/2006 del 1 marzo 2007</w:t>
      </w:r>
    </w:p>
    <w:p>
      <w:pPr>
        <w:pStyle w:val="Heading2"/>
      </w:pPr>
      <w:r>
        <w:t>Regeste</w:t>
      </w:r>
    </w:p>
    <w:p>
      <w:r>
        <w:t>Radio- und Fernsehempfangsgebühren</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Radio- und Fernsehgebühren keine Ausnahme vorliegt und das BAKOM eine Behörde im Sinne von Art. 33 VGG ist, befindet das Bundesverwaltungsgericht über Beschwerden gegen Verfügungen des BAKOM im Bereich der Radio- und Fernsehgebühren.</w:t>
      </w:r>
    </w:p>
    <w:p>
      <w:r>
        <w:rPr>
          <w:b/>
        </w:rPr>
        <w:t>E. 2</w:t>
      </w:r>
    </w:p>
    <w:p>
      <w:r>
        <w:t>Das Bundesverwaltungsgericht ist daher auch für die Beurteilung der vorliegenden Beschwerde zuständig. Es übernimmt das beim UVEK hängige Verfahren (vgl. vorne Sachverhalt Buchstabe K) und wendet dabei grundsätzlich das neue Verfahrensrecht an (Art. 53 Abs. 2 VGG). Das Verfahren vor dem Bundesverwaltungsgericht richtet sich nach dem VwVG, soweit das VGG nichts anderes bestimmt (Art. 37 VGG).</w:t>
      </w:r>
    </w:p>
    <w:p>
      <w:r>
        <w:rPr>
          <w:b/>
        </w:rPr>
        <w:t>E. 3</w:t>
      </w:r>
    </w:p>
    <w:p>
      <w:r>
        <w:t>Zur Beschwerde ist nach Art 48 Bst. a VwVG befugt, wer durch die angefochtene Verfügung berührt ist und ein schutzwürdiges Interesse an deren Aufhebung oder Änderung hat. Die Beschwerdeführenden sind als Adressaten der angefochtenen Verfügung zur Beschwerde legitimiert.</w:t>
      </w:r>
    </w:p>
    <w:p>
      <w:r>
        <w:rPr>
          <w:b/>
        </w:rPr>
        <w:t>E. 4</w:t>
      </w:r>
    </w:p>
    <w:p>
      <w:r>
        <w:t>Da Eingabeform und -frist (Art. 50 und 52 Abs. 1 VwVG) gewahrt und auch die übrigen Sachurteilsvoraussetzungen erfüllt sind, ist auf die Beschwerde einzutreten.</w:t>
      </w:r>
    </w:p>
    <w:p>
      <w:r>
        <w:rPr>
          <w:b/>
        </w:rPr>
        <w:t>E. 5</w:t>
      </w:r>
    </w:p>
    <w:p>
      <w:r>
        <w:t>Die Beschwerdeführenden bringen vor, sie hätten der Billag SA bereits am 27. Dezember 2004 telefonisch die Einstellung der Geräte mitgeteilt. Seit dem 1. Januar 2005 würden sie im Hotel leben und hätten folglich keine Gebühren zu entrichten.</w:t>
      </w:r>
    </w:p>
    <w:p>
      <w:r>
        <w:rPr>
          <w:b/>
        </w:rPr>
        <w:t>E. 5.1</w:t>
      </w:r>
    </w:p>
    <w:p>
      <w:r>
        <w:t>Die Vorinstanz begründet die Abweisung der Beschwerde im Wesentlichen mit der Rechtskraft der Verfügungen der Billag SA vom 8. März 2006 und 5. April 2006, mit welchen das Ende der Gebührenpflicht der Beschwerdeführenden per 31. Dezember 2005 festgestellt und das Gesuch um Gebührenbefreiung abgewiesen worden sind. Die Beschwerdeführenden hätten sich gegen diese Verfügungen zur Wehr setzen müssen. Da sie dies nicht getan hätten, habe die Gebührenpflicht bis Ende des Jahres 2005 bestanden.</w:t>
      </w:r>
    </w:p>
    <w:p>
      <w:r>
        <w:rPr>
          <w:b/>
        </w:rPr>
        <w:t>E. 6</w:t>
      </w:r>
    </w:p>
    <w:p>
      <w:r>
        <w:t>Der Argumentation der Vorinstanz ist dahingehend beizupflichten, dass eine Verfügung, welche innert Frist nicht angefochten wird, grundsätzlich Rechtswirkung entfaltet und nicht mehr abgeändert werden kann (vgl. Ulrich Häfelin / Georg Müller / Felix Uhlmann, Allgemeines Verwaltungsrecht, 5. Auflage, Zürich 2006, Rz. 821 und 900 ff.). Somit endete die Gebührenpflicht der Beschwerdeführenden am 31. Dezember 2005. Da sich die in Betreibung gesetzte Forderung der Billag SA auf die Zeit vor dem 31. Dezember 2005, d.h. vom 1. Januar 2005 bis zum 30. September 2005, bezieht und den Beschwerdeführenden für diesen Zeitraum kein Gebührenerlass gewährt worden ist, ist der Betrag von Fr. 337.80 somit geschuldet. Der Vollständigkeit halber und aufgrund des Umstandes, dass es sich bei den Beschwerdeführenden um juristisch nicht geschulte Personen handelt, ist dennoch im Folgenden kurz auf die Voraussetzungen der Gebührenpflicht und deren Ende einzugehen.</w:t>
      </w:r>
    </w:p>
    <w:p>
      <w:r>
        <w:rPr>
          <w:b/>
        </w:rPr>
        <w:t>E. 7</w:t>
      </w:r>
    </w:p>
    <w:p>
      <w:r>
        <w:t>Personen, welche Radio- und Fernsehprogramme empfangen wollen, müssen dies gemäss Art. 55 des Bundesgesetzes vom 21. Juni 1991 über Radio- und Fernsehen (RTVG, SR 784.40) der zuständigen Behörde vorgängig melden. Die Bestimmung sieht zudem vor, dass der Betrieb von Radio- und Fernsehprogrammen gebührenpflichtig ist (Empfangsgebühr). In der Radio- und Fernsehverordnung vom 6. Oktober 1997 (RTVV, SR 784.401) hat der Bundesrat gemäss Art. 55 Abs. 2 und 3 RTVG die Empfangsgebühren festgesetzt und die Einzelheiten geregelt. Art. 41 Abs. 2 RTVV formuliert hinsichtlich der Empfangsgebühr eine Mitwirkungs- und Meldepflicht im Fall einer Änderung des Sachverhalts, welche in schriftlicher Form zu ergehen hat. Das Bundesgericht hält hierzu fest, es sei nicht zu beanstanden, dass die Billag SA diese Mitwirkungspflicht relativ streng handhabe und eine deutliche Mitteilung verlange, wenn die Gebührenpflicht ablaufe, da es sich beim Inkasso der fraglichen Gebühren um Massenverwaltung handle (vgl. Urteil des Bundesgerichts 2A.621/2006 vom 3. November 2004 E. 2.2). Art. 44 Abs. 2 RTVV bestimmt weiter, dass bei der Einstellung des Betriebes von Empfangsgeräten die Gebührenpflicht am letzten Tag des Monats endet, in dem die Einstellung mitgeteilt wird.</w:t>
      </w:r>
    </w:p>
    <w:p>
      <w:r>
        <w:rPr>
          <w:b/>
        </w:rPr>
        <w:t>E. 7.1</w:t>
      </w:r>
    </w:p>
    <w:p>
      <w:r>
        <w:t>Die Beschwerdeführenden haben gemäss eigener Aussage der Billag SA erstmals am 27. Dezember 2004 die Einstellung ihrer Geräte gemeldet. Da sie dies jedoch lediglich telefonisch und nicht wie in Art. 41 Abs. 2 RTVV gefordert schriftlich gemacht haben, entfaltete diese Meldung keinerlei Wirkungen. Es könnte sich jedoch die Frage stellen, ob die Billag SA überspitzt formalistisch gehandelt hätte, wenn sie die Beschwerdeführenden anlässlich des Telefonats nicht auf die Notwendigkeit des entsprechenden schriftlichen Gesuchs hingewiesen hätte. Ob dem so ist, kann aber vorliegend offen bleiben. Denn den Beschwerdeführenden wird es kaum gelingen, das fragliche Telefonat zwischen ihnen und der Billag SA bzw. dessen Inhalt zu beweisen. Die materielle Beweislast, d.h. die Folgen der Beweislosigkeit, trägt die Partei, welche aus einem Sachverhalt Rechte ableiten will (Häfelin/Müller/Uhlmann, a.a.O., Rz. 1623). Der diesbezügliche Entscheid fällt somit zu Ungunsten der Beschwerdeführenden aus.</w:t>
      </w:r>
    </w:p>
    <w:p>
      <w:r>
        <w:rPr>
          <w:b/>
        </w:rPr>
        <w:t>E. 7.2</w:t>
      </w:r>
    </w:p>
    <w:p>
      <w:r>
        <w:t>Die massgebende und aktenkundige Abmeldung seitens der Beschwerdeführenden an die Billag SA erfolgte folglich mit Schreiben vom 14. Dezember 2005. Wie bereits ausgeführt, endet die Gebührenpflicht am letzten Tag des Monats, in dem die Einstellung mitgeteilt wird, vorliegend mithin am 31. Dezember 2005 (Art. 44 Abs. 2 RTVV). Auch mit dem Einzug der Beschwerdeführenden ins Hotel am 1. Januar 2005 hat die Gebührenpflicht nicht automatisch geendet. Selbst wenn der Hotelbetreiber für die Fernsehanschlüsse in den Hotelzimmern bereits Empfangsgebühren bezahlen sollte, gelten die Beschwerdeführenden erst dann als von der Gebührenpflicht befreit, wenn sie ihrer Mitwirkungs- und Meldepflicht (Art. 41 Abs. 2 RTVV) nachgekommen sind, indem sie sich bei der Billag SA unter Angabe des Grundes schriftlich abgemeldet haben.</w:t>
      </w:r>
    </w:p>
    <w:p>
      <w:r>
        <w:rPr>
          <w:b/>
        </w:rPr>
        <w:t>E. 8</w:t>
      </w:r>
    </w:p>
    <w:p>
      <w:r>
        <w:t>Gemäss Art. 45 Abs. 2 RTVV werden AHV- oder IV-Berechtigte, die Ergänzungsleistungen erhalten, auf schriftliches Gesuch hin von der Gebührenpflicht befreit. Wird das Gesuch gutgeheissen, endet die Gebührenpflicht am letzten Tag des Monats, in dem das Gesuch um Gebührenbefreiung eingereicht worden ist (Art. 45 Abs. 3 RTVV). Der Gesuchsteller hat der Inkassostelle einen rechtskräftigen Entscheid über den Anspruch auf Ergänzungsleistung beizubringen (Art. 45. Abs. 4 RTVV).</w:t>
      </w:r>
    </w:p>
    <w:p>
      <w:r>
        <w:rPr>
          <w:b/>
        </w:rPr>
        <w:t>E. 8.1</w:t>
      </w:r>
    </w:p>
    <w:p>
      <w:r>
        <w:t>Die Beschwerdeführenden rügen sinngemäss, sie hätten rückwirkend ab dem Zeitpunkt, in dem sie ins Hotel gezogen sind, d.h. ab dem 1. Januar 2005, Anrecht auf eine Befreiung von der Gebührenpflicht. Einerseits verfügen die Beschwerdeführenden jedoch über keine rechtskräftige Ergänzungsleistungsverfügung, welche für eine Gebührenbefreiung notwendig ist (Art. 45 Abs. 4 RTVV). Andererseits bestünde aufgrund des klaren Wortlautes von Art. 45 Abs. 3 RTVV auch bei Vorliegen einer solchen Verfügung keine rechtliche Grundlage für eine rückwirkende Gewährung der Gebührenbefreiung. Denn da die Beschwerdeführenden mit Schreiben vom 14. Dezember 2005 um Befreiung von der Gebührenpflicht ersucht haben, hätte die Billag SA keine Möglichkeit gehabt, die Gebührenbefreiung über den in Art. 45 Abs. 3 RTVV vorgeschriebenen Zeitpunkt, d.h. vor dem 1. Januar 2006, zu gewähren.</w:t>
      </w:r>
    </w:p>
    <w:p>
      <w:r>
        <w:rPr>
          <w:b/>
        </w:rPr>
        <w:t>E. 9</w:t>
      </w:r>
    </w:p>
    <w:p>
      <w:r>
        <w:t>Demzufolge ist zusammenfassend festzuhalten, dass die Gebührenpflicht der Beschwerdeführenden am 31. Dezember 2005 geendet hat. Die Billag SA hat die Radio- und Fernsehempfangsgebühren für die Zeit vom 1. Januar 2005 bis am 30. September 2005 über den Betrag von Fr. 337.80 rechtmässig in Betreibung gesetzt.</w:t>
      </w:r>
    </w:p>
    <w:p>
      <w:r>
        <w:rPr>
          <w:b/>
        </w:rPr>
        <w:t>E. 10</w:t>
      </w:r>
    </w:p>
    <w:p>
      <w:r>
        <w:t>Die von der Billag SA zusätzlich in Rechnung gestellten Mahn- und Betreibungsgebühren gemäss Art. 44 Abs. 4 RTVV sind vorliegend nicht Streitgegenstand. Die Beschwerde der Beschwerdeführenden richtet sich lediglich gegen die Radio- und Fernsehgebühren, nicht hingegen gegen die Mahn- und Betreibungsgebühren.</w:t>
      </w:r>
    </w:p>
    <w:p>
      <w:r>
        <w:rPr>
          <w:b/>
        </w:rPr>
        <w:t>E. 11</w:t>
      </w:r>
    </w:p>
    <w:p>
      <w:r>
        <w:t>Der Vollständigkeit halber gilt schliesslich zu präzisieren, dass die den Beschwerdeführenden auferlegten Betreibungskosten von Fr. 30.- nicht Teil der Forderung sind, für welche die vorliegende Betreibung eingeleitet worden ist. Der Gläubiger ist berechtigt, die Betreibungskosten von den Zahlungen des Schuldners vorab zu erheben (Art. 68 Abs. 2 des Bundesgesetzes über Schuldbetreibung und Konkurs vom 11. April 1889 [SchKG; SR 281.1]). Der von den Beschwerdeführenden erhobene und mit diesem Entscheid beseitigte Rechtsvorschlag bezieht sich somit nicht auf die mit der Betreibung Nr. 20502136 angefallenen Betreibungskosten.</w:t>
      </w:r>
    </w:p>
    <w:p>
      <w:r>
        <w:rPr>
          <w:b/>
        </w:rPr>
        <w:t>E. 12</w:t>
      </w:r>
    </w:p>
    <w:p>
      <w:r>
        <w:t>Im Ergebnis gelten vorliegend die Beschwerdeführenden als unterliegend, weshalb sie grundsätzlich die Verfahrenskosten zu tragen haben (Art. 63 Abs. 1 VwVG). Den Beschwerdeführenden wurde jedoch vom UVEK, wie auch bereits von der Vorinstanz, die unentgeltliche Rechtspflege gewährt (Art. 65 VwVG). Das Bundesverwaltungsgericht sieht aufgrund des Schreibens der Sozialen Dienst des Bezirks Küssnacht vom 3. März 2006 keinen Anlass, davon abzuweichen. Eine Parteientschädigung ist nicht zu entrichten (Art. 64 VwVG i.V.m.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