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A-2175/2021 vom 22. September 2021</w:t>
      </w:r>
    </w:p>
    <w:p>
      <w:r>
        <w:t>Bundesverwaltungsgericht, 2021-09-22, DE</w:t>
      </w:r>
    </w:p>
    <w:p>
      <w:r>
        <w:rPr>
          <w:b/>
        </w:rPr>
        <w:t xml:space="preserve">Quelle: </w:t>
      </w:r>
      <w:r>
        <w:t>https://mcp.opencaselaw.ch/entscheid/bvger_A-2175_2021</w:t>
      </w:r>
    </w:p>
    <w:p>
      <w:r>
        <w:t>FR: TAF A-2175/2021 du 22 septembre 2021</w:t>
      </w:r>
    </w:p>
    <w:p>
      <w:r>
        <w:t>IT: TAF A-2175/2021 del 22 settembre 2021</w:t>
      </w:r>
    </w:p>
    <w:p>
      <w:pPr>
        <w:pStyle w:val="Heading2"/>
      </w:pPr>
      <w:r>
        <w:t>Regeste</w:t>
      </w:r>
    </w:p>
    <w:p>
      <w:r>
        <w:t>Amtshilfe</w:t>
      </w:r>
    </w:p>
    <w:p>
      <w:pPr>
        <w:pStyle w:val="Heading2"/>
      </w:pPr>
      <w:r>
        <w:t>Erwägungen</w:t>
      </w:r>
    </w:p>
    <w:p>
      <w:r>
        <w:rPr>
          <w:b/>
        </w:rPr>
        <w:t>E. 1.1</w:t>
      </w:r>
    </w:p>
    <w:p>
      <w:r>
        <w:t>Dem vorliegenden Verfahren liegt ein Amtshilfeersuchen des BD gestützt auf Art. 26 des Abkommens vom 26. Februar 2010 zwischen der Schweizerischen Eidgenossenschaft und dem Königreich der Niederlande zur Vermeidung der Doppelbesteuerung auf dem Gebiet der Steuern vom Einkommen und zur Vermeidung von Steuerbetrug und Steuerflucht (SR 0.672.963.61, nachfolgend: DBA CH-NL) zugrunde. Die Durchführung der mit diesem Abkommen vereinbarten Bestimmungen richtet sich nach dem Bundesgesetz vom 28. September 2012 über die internationale Amtshilfe in Steuersachen (StAhiG, SR 651.1; vgl. Art. 1 Abs. 1 Bst. a StAhiG).</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dazu: E. 2.4.1)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Aus dieser Rechtsprechung ergibt sich, dass sich eine allfällige Beschwerdelegitimation von Personen, welche von einem Amtshilfeersuchen nicht formell betroffen sind (vgl. dazu: E. 2.1.1)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[vgl. dazu: E. 2.1].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1.3.2</w:t>
      </w:r>
    </w:p>
    <w:p>
      <w:r>
        <w:t>Die Beschwerdeführerin ist vom Amtshilfeersuchen vom 24. März 2020 zwar nicht formell betroffen, jedoch kommen ihre Daten in den zur Übermittlung vorgesehenen Unterlagen vor und sollen unredigiert an die ersuchende Behörde übermittelt werden. Zudem ist sie Adressatin der angefochtenen Schlussverfügung (vgl. Sachverhalt, Bst. H). Sie ist demnach - innerhalb der in E. 1.3.1 genannten Schranken - zur Beschwerde gegen die Schlussverfügung vom 6. April 2021 legitimiert (vgl. BGE 143 II 506 E. 5.4.1 f., vgl. Urteile des BVGer A-4017/2020 vom 30. Juni 2021 E. 1.4.1 f. und A-6854/2018 vom 3. März 2020 E. 1.3.1).</w:t>
      </w:r>
    </w:p>
    <w:p>
      <w:r>
        <w:rPr>
          <w:b/>
        </w:rPr>
        <w:t>E. 1.3.3</w:t>
      </w:r>
    </w:p>
    <w:p>
      <w:r>
        <w:t>Auf Rechtsmittel, welche stellvertretend für Dritte bzw. in deren Interesse erhoben werden, ist gemäss bundesgerichtlicher Rechtsprechung nicht einzutreten (vgl. BGE 139 II 404 E. 11.1 und 137 IV 134 E. 5.2.2; Urteile des BVGer A-1507/2020 vom 17. August 2021 E. 1.3.3 und A-6854/2018 vom 3. März 2020 E. 1.3.2).</w:t>
      </w:r>
    </w:p>
    <w:p>
      <w:r>
        <w:rPr>
          <w:b/>
        </w:rPr>
        <w:t>E. 1.4</w:t>
      </w:r>
    </w:p>
    <w:p>
      <w:r>
        <w:t>Nach dem Gesagten ist auf die im Übrigen form- und fristgerecht eingereichte Beschwerde - unter Vorbehalt des in E. 1.3.3 Dargelegten - einzutreten (vgl. Art. 50 Abs. 1 VwVG und Art. 52 Abs. 1 VwVG i.V.m. Art. 19 Abs. 5 StAhiG).</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VwVG).</w:t>
      </w:r>
    </w:p>
    <w:p>
      <w:r>
        <w:rPr>
          <w:b/>
        </w:rPr>
        <w:t>E. 2.1.1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A-4017/2020 E. 2.1.1).</w:t>
      </w:r>
    </w:p>
    <w:p>
      <w:r>
        <w:rPr>
          <w:b/>
        </w:rPr>
        <w:t>E. 2.1.2</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2C_687/2019 E. 6.2 und 6.3.1). Gemäss Bundesgericht liefe es dem in der Steueramtshilfe besonders bedeutsamen Beschleunigungsgebot zuwider, wenn die ESTV auch Personen informieren müsste, deren Beschwerdeberechtigung nicht offensichtlich sei (vgl. dazu: BGE 146 I 172 E. 6.2 und 7.3.1; Urteil 2C_687/2019 E. 6.2 und 6.3.1). Zudem schütze das Spezialitätsprinzip Dritte vor der Verwendung ihrer Informationen durch den ersuchenden Staat (BGE 147 II 13 E. 3.5; vgl. auch: E. 1.3.1 und E. 2.4.1). Entsprechend sei die Praxis der ESTV, welche die Parteieigenschaft jenen Personen zuerkenne, die sich bei ihr melden und um Schwärzung der sie betreffenden Auskünfte ersuchen, nicht zu beanstanden (BGE 146 I 172 E. 7.3.3). Daraus folge auch, dass eine im Einzelfall allenfalls falsche Entscheidung der Vorinstanz (über die Frage der Information von Drittbetroffenen) nicht die Nichtigkeit der angefochtenen Schlussverfügung zur Folge habe (vgl. BGE 146 I 172 E. 7.6; Urteile des BVGer A-4192/2020 vom 25. März 2021 E. 2.2.1, A-6859/2019 vom 2. Dezember 2020 E. 2.7.1 und A-2981/2019 vom 1. September 2020 E. 2.1.5).</w:t>
      </w:r>
    </w:p>
    <w:p>
      <w:r>
        <w:rPr>
          <w:b/>
        </w:rPr>
        <w:t>E. 2.2.1</w:t>
      </w:r>
    </w:p>
    <w:p>
      <w:r>
        <w:t>Ob eine Information erheblich ist, kann in der Regel nur der ersuchende Staat abschliessend feststellen (BGE 143 II 185 E. 3.3.2 und 142 II 161 E. 2.1.1 f.; statt vieler: Urteil des BVGer A-4163/2019 vom 22. April 2020 E. 3.1.3).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A-4017/2020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w:t>
      </w:r>
    </w:p>
    <w:p>
      <w:r>
        <w:rPr>
          <w:b/>
        </w:rPr>
        <w:t>E. 2.2.2</w:t>
      </w:r>
    </w:p>
    <w:p>
      <w:r>
        <w:t>Das Bundesgericht hat insbesondere die Namen von an Banktransaktionen beteiligten Dritten, da sie geeignet waren, den Wohnsitz des Steuerpflichtigen zu ermitteln, als voraussichtlich erheblich qualifiziert und somit deren Ermittlung zugelassen (BGE 142 II 161 E. 4.6.2; vgl. auch: Urteil des BGer 2C_545/2019 vom 13. Juli 2020 E. 4.3). Dasselbe hat das Bundesgericht bezüglich der Namen von an einem Bankkonto einer Gesellschaft wirtschaftlich Berechtigten entschieden, wenn ein genügend enger Zusammenhang zum Steuersachverhalt besteht und davon auszugehen ist, dass dessen Identität geeignet ist, letzteren weiter zu erhellen (Urteil 2C_545/2019 E. 4.4; vgl. auch: Urteil 2C_387/2016 E. 5.2 f., wobei das Bundesgericht im Sinne eines Spezialfalls nur die Namen der wirtschaftlich Berechtigten mit demselben Familiennamen wie der Steuerpflichtige als voraussichtlich erheblich qualifizierte).</w:t>
      </w:r>
    </w:p>
    <w:p>
      <w:r>
        <w:rPr>
          <w:b/>
        </w:rPr>
        <w:t>E. 2.3</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Entsprechend ist der ersuchte Staat an die Darstellung des Sachverhalts im Ersuchen soweit gebunden, als dass diese nicht wegen offensichtlicher Fehler, Lücken oder Widersprüche sofort entkräftet werden kann (statt vieler: BGE 139 II 404 E. 9.5 und 128 II 407 E. 5.2.1).</w:t>
      </w:r>
    </w:p>
    <w:p>
      <w:r>
        <w:rPr>
          <w:b/>
        </w:rPr>
        <w:t>E. 2.4.1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w:t>
      </w:r>
    </w:p>
    <w:p>
      <w:r>
        <w:rPr>
          <w:b/>
        </w:rPr>
        <w:t>E. 2.4.2</w:t>
      </w:r>
    </w:p>
    <w:p>
      <w:r>
        <w:t>Das völkerrechtliche Vertrauensprinzip (E. 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A-3972/2019 vom 22. März 2021 E. 3.7.2).</w:t>
      </w:r>
    </w:p>
    <w:p>
      <w:r>
        <w:rPr>
          <w:b/>
        </w:rPr>
        <w:t>E. 2.5.1</w:t>
      </w:r>
    </w:p>
    <w:p>
      <w:r>
        <w:t>Gemäss dem Protokoll zum DBA CH-NL stellt der ersuchende Staat ein Begehren um Austausch von Informationen erst dann, wenn er alle in seinem innerstaatlichen Steuerverfahren vorgesehenen üblichen Mittel zur Beschaffung von Informationen ausgeschöpft hat (Ziff. XVII Bst. a des Protokolls zum DBA CH-NL; sog. Subsidiaritätsprinzip). Art. 6 Abs. 2 Bst. g StAhiG tritt hinter diese völkerrechtliche Bestimmung zurück (Art. 1 Abs. 2 StAhiG).</w:t>
      </w:r>
    </w:p>
    <w:p>
      <w:r>
        <w:rPr>
          <w:b/>
        </w:rPr>
        <w:t>E. 2.5.2</w:t>
      </w:r>
    </w:p>
    <w:p>
      <w:r>
        <w:t>Aufgrund des völkerrechtlichen Vertrauensprinzips (E. 2.3) besteht rechtsprechungsgemäss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statt vieler: Urteil des BVGer A-5034/2020 vom 7. Mai 2021 2020 E. 2.5.2 m.w.H.). 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A-7164/2018 E. 2.5).</w:t>
      </w:r>
    </w:p>
    <w:p>
      <w:r>
        <w:rPr>
          <w:b/>
        </w:rPr>
        <w:t>E. 3</w:t>
      </w:r>
    </w:p>
    <w:p>
      <w:r>
        <w:t>Die Beschwerdeführerin begründet ihr Beschwerdebegehren 1, wonach die angefochtene Schlussverfügung vollumfänglich aufzuheben und auf das Amtshilfeersuchen vom 24. März 2020 nicht einzutreten sei, zum einen mit einem Verstoss gegen das Subsidiaritätsprinzip und zum anderen mit einer Verletzung des rechtlichen Gehörs. Demnach ist im vorliegenden Fall zu prüfen, ob diese Rügen begründet sind.</w:t>
      </w:r>
    </w:p>
    <w:p>
      <w:r>
        <w:rPr>
          <w:b/>
        </w:rPr>
        <w:t>E. 3.1</w:t>
      </w:r>
    </w:p>
    <w:p>
      <w:r>
        <w:t>Die von der Beschwerdeführerin vorgebrachte Rüge, die angefochtene Schlussverfügung verstosse gegen das Subsidiaritätsprinzip gemäss Ziff. XVII Bst. a des Protokolls zum DBA CH-NL, hat das Bundesverwaltungsgericht - auf Verlangen der formell betroffenen Person - bereits im Urteil A-2177/2021 vom 22. September 2021 eingehend geprüft und für unbegründet befunden. Es erwog insbesondere, dass der BD im Amtshilfeersuchen vom 24. März 2020 zugesichert habe, alle innerstaatlichen Mittel ausgeschöpft zu haben. Grundsätzlich sei auf diese Zusicherung abzustellen (Urteil A-2177/2021 E. 4.1.3; vgl. auch: E. 2.5.2). Die ersuchende Behörde habe ihr Amtshilfeersuchen u.a. damit begründet, dass sie die formell betroffene Person mittels Schreiben vom 24. Januar 2020 gebeten habe, Auskünfte zu übermitteln. Die ersuchende Behörde habe zudem im Ersuchen selbst sowie in einem separaten Schreiben erklärt, dass die genannte Person bis jetzt keine Auskünfte und/oder entsprechende Belege übermittelt habe. Die formell betroffene Person vernachlässige das völkerrechtliche Vertrauensprinzip, wenn sie bloss vorbringe, dass keine Belege vorhanden wären, wonach sie der Anfrage der ersuchenden Behörde nicht nachgekommen sei (Urteil A-2177/2021 E. 4.1.3.1). Weiter hielt das Bundesverwaltungsgericht fest, dass es sich beim Schreiben vom 24. Januar 2020 bereits um die zweite Aufforderung seitens des BD gehandelt habe. Vor diesem Hintergrund sei davon auszugehen, dass die Erfolgsaussichten einer dritten Aufforderung von Anfang an sehr gering gewesen wären, weshalb eine solche dritte Aufforderung die erforderlichen «üblichen Mittel» übersteigen würden (Urteil A-2177/20201 E. 4.1.3.2; vgl. auch: E. 2.5.2). Schliesslich verwarf das Bundesverwaltungsgericht den Einwand der formell betroffenen Person, die Vorinstanz hätte aus dem Vorbehalt der ersuchenden Behörde gegen die vorgängige Information der betroffenen Person ableiten müssen, dass diese hinsichtlich des Subsidiaritätsprinzips nicht mit der gebotenen Sorgfalt vorgegangen sei. Es befand die Erklärung der ersuchenden Behörde, wonach dieser Vorbehalt im Zusammenhang mit dem drohenden Eintritt der Verjährung in gewissen Steuerperioden stehen würde, mit Blick auf das völkerrechtliche Vertrauensprinzip als einleuchtend. Zudem seien Amtshilfeverfahren generell zügig durchzuführen (Urteil A-2177/2021 E. 4.1.3.3). Da die Beschwerdeführerin diesbezüglich keine Argumente ins Feld führt, die über die Vorbringen der formell betroffenen Person im Verfahren A-2177/2021 hinausgehen, kann vollumfänglich auf das oben Dargelegte verwiesen werden, weshalb sich weitere Ausführungen in dieser Hinsicht erübrigen. Entsprechend ist ihre Rüge, wonach die angefochtene Schlussverfügung das Subsidiaritätsprinzip verletze, unbegründet. Somit verbleibt mit Blick auf das Beschwerdebegehren 1 zu prüfen, ob die Vorinstanz den Anspruch auf rechtliches Gehör missachtet hat (vgl. nachfolgend E. 3.2). Bei diesem Ergebnis ist des Weiteren das Beschwerdebegehren 2, wonach die angefochtene Schlussverfügung aufzuheben und die Sache an die Vorinstanz zurückzuweisen sei zwecks Einholung des Nachweises von der ersuchenden Behörde, dass sämtliche innerstaatlichen Beschaffungsmöglichkeiten ausgeschöpft wurden, abzuweisen.</w:t>
      </w:r>
    </w:p>
    <w:p>
      <w:r>
        <w:rPr>
          <w:b/>
        </w:rPr>
        <w:t>E. 3.2.1</w:t>
      </w:r>
    </w:p>
    <w:p>
      <w:r>
        <w:t>Des Weiteren rügt die Beschwerdeführerin eine Verletzung des rechtlichen Gehörs, weil sie als materiell betroffene Person nicht von der Vorinstanz über das vorliegende Amtshilfeverfahren informiert worden sei. Da es sich nicht mehr um ein blosses Versehen handle, sei eine nachträgliche Heilung dieses Mangels nicht möglich.</w:t>
      </w:r>
    </w:p>
    <w:p>
      <w:r>
        <w:rPr>
          <w:b/>
        </w:rPr>
        <w:t>E. 3.2.2</w:t>
      </w:r>
    </w:p>
    <w:p>
      <w:r>
        <w:t>Die Vorinstanz bestreitet im Wesentlichen eine Verletzung des rechtlichen Gehörs. Sie habe die Beschwerdeführerin, nachdem diese in eigenem Namen den Antrag eingereicht habe, dass ihre Angaben in den zur Übermittlung angedachten Unterlagen und Informationen nicht zu übermitteln seien, in das Amtshilfeverfahren miteinbezogen. Aus diesem Grund sei ihrem Vertreter auch vollständige Akteneinsicht gewährt sowie die angefochtene Schlussverfügung eröffnet worden.</w:t>
      </w:r>
    </w:p>
    <w:p>
      <w:r>
        <w:rPr>
          <w:b/>
        </w:rPr>
        <w:t>E. 3.2.3.1</w:t>
      </w:r>
    </w:p>
    <w:p>
      <w:r>
        <w:t>Vorliegend ist aktenkundig, dass die Vorinstanz die Beschwerdeführerin nicht direkt über das Amtshilfeverfahren informiert hat. Ungeachtet dessen hat diese vom vorinstanzlichen Verfahren und der geplanten Amtshilfeleistung erfahren. Aufgrund des familiären Verhältnisses zwischen der Beschwerdeführerin und der vom Amtshilfeersuchen formell betroffenen Person (E. 4.2.3.1) erscheint es wahrscheinlich, dass Letztere die Beschwerdeführerin informiert hat. Mangels Entscheiderheblichkeit kann dies aber offenbleiben. Relevant ist einzig der Umstand, dass die Beschwerdeführerin Kenntnis vom vorinstanzlichen Verfahren erlangt hat. In der Folge wurde sie von der Vorinstanz in das Amtshilfeverfahren einbezogen und es wurde ihr die Parteistellung eingeräumt. Ihr wurde vollständige Akteneinsicht gewährt und sie konnte sich zur geplanten Datenlieferung äussern. Diese Möglichkeit nahm sie mit der Stellungnahme vom 3. März 2021 ausführlich wahr. Weiter setzte sich die Vorinstanz in der angefochtenen Schlussverfügung mit den in dieser Stellungnahme vorgebrachten Argumenten auseinander. Vor diesem Hintergrund ist keine Verletzung des rechtlichen Gehörs ersichtlich, zumal Sinn und Zweck der Informationspflicht gemäss Art. 14 Abs. 2 StAhiG gerade darin besteht, dass die beschwerdeberechtigte Person am laufenden Verfahren teilnehmen und ihr rechtliches Gehör wahrnehmen kann (vgl. Rébecca Dorasamy, in: Zweifel/ Beusch/Oesterhelt [Hrsg.], Kommentar zum Schweizerischen Steuerrecht, Amtshilfe, 2020, § 13 N. 68; vgl. auch: Urteil des BGer 2C_112/2015 vom 27. August 2015 E. 4.3, wonach der Informationsanspruch mit der Gewährung der Akteneinsicht eingelöst wird).</w:t>
      </w:r>
    </w:p>
    <w:p>
      <w:r>
        <w:rPr>
          <w:b/>
        </w:rPr>
        <w:t>E. 3.2.3.2</w:t>
      </w:r>
    </w:p>
    <w:p>
      <w:r>
        <w:t>Im Übrigen ist daran zu erinnern, dass die Vorinstanz nicht alle Personen, welche gemäss den einschlägigen Bestimmungen beschwerdeberechtigt sein könnten, über ein Amtshilfeverfahren zu informieren hat (E. 2.1.2). Eine Informationspflicht besteht nur gegenüber jenen (Dritt-)Personen, von deren Beschwerdeberechtigung die Vorinstanz aufgrund der Akten ausgehen muss bzw. deren Beschwerdeberechtigung evident ist. Die geplante Datenlieferung beinhaltet Informationen und Unterlagen im Zusammenhang mit der Beschwerdeführerin, weil diese gemäss den von der Bank edierten Informationen im Zeitraum vom (...) die wirtschaftlich Berechtigte des betroffenen Bankkontos war. Gemäss bundesgerichtlicher Rechtsprechung führt die blosse Stellung als (am Bankkonto) wirtschaftlich berechtigte Person nicht dazu, dass die Beschwerdeberechtigung aufgrund der Akten evident ist, insbesondere falls der Sachverhalt des Amtshilfeersuchens diese wirtschaftlich berechtigte Person nicht erwähnt und ihr Name erst in den edierten Kontoeröffnungsdokumenten auftaucht (Urteil 2C_545/2019 E. 4.6). Dies trifft vorliegend auch auf die Beschwerdeführerin zu. Ihr Name tritt erstmals in den von der Bank edierten Unterlagen in Erscheinung. Deshalb ist im Ergebnis nicht zu beanstanden, dass die Vorinstanz sie nicht über das vorliegende Amtshilfeverfahren informiert hat. Sie trägt sodann auch nicht substantiiert vor, inwiefern sie «evidenterweise» genügend betroffen gewesen ist und entsprechend hätte informiert werden müssen.</w:t>
      </w:r>
    </w:p>
    <w:p>
      <w:r>
        <w:rPr>
          <w:b/>
        </w:rPr>
        <w:t>E. 3.2.4</w:t>
      </w:r>
    </w:p>
    <w:p>
      <w:r>
        <w:t>Zusammenfassend ist festzuhalten, dass die ESTV das rechtliche Gehör der Beschwerdeführerin im vorinstanzlichen Verfahren nicht verletzt hat. Demnach ist das Beschwerdebegehren 1 abzuweisen.</w:t>
      </w:r>
    </w:p>
    <w:p>
      <w:r>
        <w:rPr>
          <w:b/>
        </w:rPr>
        <w:t>E. 4</w:t>
      </w:r>
    </w:p>
    <w:p>
      <w:r>
        <w:t>Es bleibt über das Beschwerdebegehren 3 zu entscheiden, in welchem die Beschwerdeführerin beantragt, die Vorinstanz sei anzuhalten, die Übermittlung von Informationen, welche sie betreffen oder welche voraussichtlich nicht erheblich sind, zu unterlassen, bzw. die Vorinstanz sei zu verpflichten, sämtliche Angaben zu ihr zu schwärzen. Demnach ist streitig und zu prüfen, ob die angefochtene Schlussverfügung das Spezialitätsprinzip verletzt (vgl. nachfolgend: E. 4.1) und ob die geplante Datenlieferung voraussichtlich nicht erhebliche Informationen beinhaltet (vgl. nachfolgend: E. 4.2).</w:t>
      </w:r>
    </w:p>
    <w:p>
      <w:r>
        <w:rPr>
          <w:b/>
        </w:rPr>
        <w:t>E. 4.1.1</w:t>
      </w:r>
    </w:p>
    <w:p>
      <w:r>
        <w:t>Die Beschwerdeführerin macht eine Verletzung des Spezialitätsprinzips geltend, da ihre Nennung als zeitweise wirtschaftlich Berechtigte möglicherweise zu nachteiligen Rechtsfolgen in den Niederlanden führen würden. Um sicherzustellen, dass das Spezialitätsprinzip hinsichtlich der Beschwerdeführerin nicht verletzt werde, seien sämtliche Hinweise auf sie zu löschen bzw. zu schwärzen.</w:t>
      </w:r>
    </w:p>
    <w:p>
      <w:r>
        <w:rPr>
          <w:b/>
        </w:rPr>
        <w:t>E. 4.1.2</w:t>
      </w:r>
    </w:p>
    <w:p>
      <w:r>
        <w:t>Die Vorinstanz entgegnet im Wesentlichen, dass die Beschwerdeführerin durch das Spezialitätsprinzip geschützt sei, welches auch eine persönliche Dimension aufweise.</w:t>
      </w:r>
    </w:p>
    <w:p>
      <w:r>
        <w:rPr>
          <w:b/>
        </w:rPr>
        <w:t>E. 4.1.3</w:t>
      </w:r>
    </w:p>
    <w:p>
      <w:r>
        <w:t>Wie bereits in E. 2.4.1 dargelegt, bedeutet das Spezialitätsprinzip, dass der ersuchende Staat die vom ersuchten Staat erlangten Informationen einzig in Bezug auf Personen oder Handlungen verwenden darf, für welche er sie verlangt und der ersuchte Staat sie gewährt hat. Im vorliegenden Fall ist die Beschwerdeführerin nicht die vom Amtshilfeersuchen formell betroffene Person (E. 1.3.2). Deshalb ist die Beschwerdeführerin rechtsprechungsgemäss durch das Spezialitätsprinzip vor der Verwendung ihrer Informationen durch den ersuchenden Staat gegen sie selbst geschützt. Die Vorinstanz hat denn auch in der Dispositiv-Ziff. 4 der angefochtenen Schlussverfügung ausdrücklich festgehalten, dass sie die Niederlande darauf hinweisen werde, dass die genannten Informationen im ersuchenden Staat nur in Verfahren gegen die formell betroffene Person und nur für den im Ersuchen vom 24. März 2020 genannten Sachverhalt verwertet werden dürfen. Gestützt auf das Vertrauensprinzip kann auch vorliegend als selbstverständlich vorausgesetzt werden, dass der Spezialitätsgrundsatz durch die Niederlande eingehalten wird (E. 2.4.2). Der von der Beschwerdeführerin vorgebrachte Einwand, die ersuchende Behörde könnte die genannten Informationen möglicherweise gegen sie verwenden, stellt eine blosse Behauptung dar, die keine ernsthaften Zweifel - im Sinne von E. 2.3 - an der Einhaltung des Spezialitätsprinzips durch die Niederlande begründen kann. Entsprechend ist ihre diesbezügliche Rüge unbegründet.</w:t>
      </w:r>
    </w:p>
    <w:p>
      <w:r>
        <w:rPr>
          <w:b/>
        </w:rPr>
        <w:t>E. 4.2.1</w:t>
      </w:r>
    </w:p>
    <w:p>
      <w:r>
        <w:t>Schliesslich bringt die Beschwerdeführerin vor, die geplante Amtshilfeleistung beinhalte voraussichtlich nicht erhebliche Informationen. Die von der Vorinstanz erwähnte bundesgerichtliche Rechtsprechung, wonach der Name einer wirtschaftlich berechtigten Person unter gewissen Bedingungen voraussichtlich erheblich sein könne, sei in einer völlig anderen Konstellation ergangen und könne für den vorliegenden Fall nicht übernommen werden. Des Weiteren weist die Beschwerdeführerin darauf hin, dass sie weder am betroffenen Bankkonto bevollmächtigt noch an Banktransaktionen beteiligt war. Sie habe mithin gar keinen Einfluss auf das betroffene Bankkonto ausüben können. Deshalb würde die geplante Übermittlung von Informationen zu ihr nichts zur Eruierung dieser Fragen oder allgemein zur Erhebung einer Steuerpflicht der formell betroffenen Person beitragen. Ferner bestreitet die Beschwerdeführerin die wirtschaftliche Berechtigung an der Gesellschaft X._______ SA (und damit die wirtschaftliche Berechtigung am betroffenen Bankkonto). (...). Somit seien die von der Vorinstanz zur Übermittlung vorgesehenen Informationen in dieser Hinsicht falsch. Ebenso seien gewisse, sie betreffende Informationen in den Kontoeröffnungsunterlagen sowie in der Bankkundenkorrespondenz (konkret das Schreiben vom [...] und [das Schreiben] vom [...]) nicht voraussichtlich erheblich. Schliesslich folgert die Beschwerdeführerin aus dem Umstand, dass sich das Ersuchen (insgesamt) bloss auf bestehende Informationen aus einem älteren Verfahren stütze, ohne dass die voraussichtliche Erheblichkeit aus diesem selbst ersichtlich wäre, dass im Ergebnis eine unzulässige «fishing expedition» vorliegen würde.</w:t>
      </w:r>
    </w:p>
    <w:p>
      <w:r>
        <w:rPr>
          <w:b/>
        </w:rPr>
        <w:t>E. 4.2.2</w:t>
      </w:r>
    </w:p>
    <w:p>
      <w:r>
        <w:t>Die Vorinstanz entgegnet, dass es vorliegend nicht um die wirtschaftliche Berechtigung an der Gesellschaft X._______ SA, sondern zweifelslos um diejenige am betroffenen Bankkonto gehe. Dies könne klar dem Amtshilfeersuchen und dessen Systematik entnommen werden. Es sei zudem darauf hinzuweisen, dass sie im Antwortschreiben mit keinem Wort erwähnen werde, dass die Beschwerdeführerin während der fraglichen Zeit auch wirtschaftlich Berechtigte an der Gesellschaft X._______ SA gewesen sei. Im Übrigen könne die Ansicht, dass (...), nicht geteilt werden. (...). Im Zusammenhang mit der voraussichtlichen Erheblichkeit der Informationen zur Beschwerdeführerin führt die Vorinstanz aus, die genannte Person sei im Zusammenhang mit der wirtschaftlichen Berechtigung am Bankkonto, für welches im Amtshilfeersuchen vom 24. März 2020 Informationen erfragt worden seien, relevant. In Bezug auf die genannte Person bestehe im Lichte der bundesgerichtlichen Rechtsprechung eine vernünftige Möglichkeit, dass sich die entsprechenden Angaben als für die Erhellung der steuerlichen Situation der formell betroffenen Person erheblich erweisen könnten. Es spiele keine Rolle, ob die zur wirtschaftlichen Berechtigung eingesetzten Personen auch wirklich tätig gewesen seien und Transaktionen durchgeführt hätten. Würde man ihre Angaben bei einer Übermittlung weglassen, entstehe im fraglichen Zeitraum eine Lücke, was die Amtshilfe diesbezüglich wertlos machen würde. Schliesslich erscheine ihr Name nicht «rein zufällig» in den Bankunterlagen, da sie über eine gewisse Zeitspanne wirtschaftlich Berechtigte am betroffenen Bankkonto war.</w:t>
      </w:r>
    </w:p>
    <w:p>
      <w:r>
        <w:rPr>
          <w:b/>
        </w:rPr>
        <w:t>E. 4.2.3.1</w:t>
      </w:r>
    </w:p>
    <w:p>
      <w:r>
        <w:t>An dieser Stelle sei vorab daran erinnert, dass die Übermittlung von Informationen zur Beschwerdeführerin dann unzulässig ist, wenn diese Informationen für die Beurteilung der Steuersituation der (formell) betroffenen Person nicht voraussichtlich relevant sind oder wenn berechtigte Interessen von Personen, die nicht betroffene Personen sind, das Interesse der ersuchenden Seite an der Übermittlung der Informationen überwiegen (E. 2.1.1). Die Beschwerdeführerin war gemäss den von der Bank edierten Informationen im Zeitraum vom (...) die wirtschaftlich Berechtigte des betroffenen Bankkontos. Die ersuchende Behörde hat in der Frage 5 des Amtshilfeersuchens ausdrücklich die Identität der wirtschaftlich Berechtigten dieses Bankkontos erfragt. Demnach erachtet die ersuchende Behörde diese Information als voraussichtlich erheblich für die korrekte Besteuerung der formell betroffenen Person. In der Folge ist im Sinne einer Plausibilitätskontrolle (E. 2.2.1) zu überprüfen, ob tatsächlich ein genügend enger Zusammenhang besteht (E. 2.2.2): Neben der formell betroffenen Person weisen die Bankunterlagen im «Formular A» lediglich die Beschwerdeführerin als weitere, wirtschaftlich berechtigte Person aus. In einem solch überschaubaren Rahmen kann nicht ausgeschlossen werden, dass ihre Identität für die Klärung der steuerlichen Situation der formell betroffenen Person voraussichtlich erheblich ist, zumal es sich bei der Beschwerdeführerin um eine nahestehende Person handeln könnte, die lediglich zur Verschleierung der effektiven wirtschaftlichen Berechtigung dient (vgl. Urteil des BGer 2C_703/2020 vom 15. März 2021 E. 6.4.3; vgl. auch: BGE 147 II 116 E. 5.4.2, in welcher das Bundesgericht die Einsetzung einer Drittperson als übliches Vorgehen zur Verschleierung der Existenz von oder der Berechtigung an Vermögenswerten bezeichnet hat). Des Weiteren weist sie eine familiäre Verbindung zur formell betroffenen Person auf, (...). (...) (vgl. Urteil A-2177/2021 E. 4.3.1.3). Gerade weil die Beschwerdeführerin und die formell betroffene Person nahestehend sind, ist die Identität der Beschwerdeführerin für die ersuchende Behörde erst recht voraussichtlich erheblich, weil diese andernfalls gar nicht beurteilen kann, ob die im Zeitraum vom (...) wirtschaftlich berechtigte Person des betroffenen Bankkontos und die formell betroffene Person tatsächlich nahestehend sind (vgl. Urteil des BVGer A-1414/2015 vom 31. März 2016 E. 6.2.4; vgl. zu familiären Verbindungen [...] als hinreichend enger Zusammenhang: Urteil 2C_703/2020 E. 6.4.3.1). Jedenfalls ist evident, dass die Beschwerdeführerin nicht zufällig als wirtschaftlich Berechtigte des betroffenen Bankkontos fungierte. Demnach ist davon auszugehen, dass ihre Identität geeignet ist, den Steuersachverhalt der formell betroffenen Person weiter zu erhellen. Insofern ist - entgegen der Ansicht der Beschwerdeführerin - auch das sie betreffende «Formular A» inkl. Passkopie voraussichtlich erheblich und damit ungeschwärzt zu übermitteln.</w:t>
      </w:r>
    </w:p>
    <w:p>
      <w:r>
        <w:rPr>
          <w:b/>
        </w:rPr>
        <w:t>E. 4.2.3.2</w:t>
      </w:r>
    </w:p>
    <w:p>
      <w:r>
        <w:t>Was die Beschwerdeführerin gegen den vorhin gezogenen Schluss (E. 4.2.3.1) vorbringt, vermag nicht zu überzeugen: Zwar ist der Beschwerdeführerin zuzustimmen, wenn sie ausführt, dass der Name einer wirtschaftlich berechtigten Person (nur) unter gewissen Bedingungen voraussichtlich erheblich sein kann. Das Bundesgericht verlangt denn auch, dass einerseits ein «genügend enger Zusammenhalt zum Steuersachverhalt [der formell betroffenen Person] besteht» und dass andererseits «davon auszugehen ist, dass deren Identität geeignet ist, letzteren weiter zu erhellen» (E. 2.2.2). Allerdings verkennt die Beschwerdeführerin den Anwendungsbereich dieser Rechtsprechung, wenn sie diese nur auf die dort zu beurteilende Fallkonstellation anwenden will. Vielmehr ist nach Auffassung des Bundesverwaltungsgerichts davon auszugehen, dass das Bundesgericht einen allgemeinen Grundsatz aufstellen wollte, welcher auf sämtliche Fallkonstellationen mit (an Bankkonti) wirtschaftlich berechtigten Personen, die nicht die formell betroffene Person sind, - und damit auch auf die vorliegende Fallkonstellation - anwendbar ist. Dass vorliegend die vom Bundesgericht aufgestellten Bedingungen auch erfüllt sind, wurde bereits eingehend dargelegt (E. 4.2.3.1), weshalb sich weitere Ausführungen in dieser Hinsicht erübrigen. Soweit die Beschwerdeführerin die wirtschaftliche Berechtigung an der Gesellschaft X._______ SA und damit die wirtschaftliche Berechtigung am betroffenen Bankkonto bestreitet, ist ihr zunächst entgegenzuhalten, dass in den von der Bank edierten Unterlagen ein «Formular A» zu finden ist, welches ihre wirtschaftliche Berechtigung am betroffenen Bankkonto im Zeitraum vom (...) belegt. (Das) ebenfalls in diesen Unterlagen zu findende (Schreiben) vom (...) vermag nichts daran zu ändern. Zum einen handelt es sich bei der Frage, ob (dieses Schreiben) die wirtschaftliche Berechtigung der Beschwerdeführerin am betroffenen Bankkonto aufheben lässt, um eine materielle Frage. Solche Fragen sind gegebenenfalls von den Steuerbehörden des ersuchenden Staates zu entscheiden und müssen nicht von den Schweizer Behörden im Rahmen der Amtshilfe behandelt werden (vgl. Urteil des BGer 2C_274/2016 vom 7. April 2016 E. 4.3). Zum anderen geben die zur Übermittlung vorgesehenen Informationen in tatsächlicher Hinsicht korrekt wieder, dass die Beschwerdeführerin als wirtschaftlich Berechtigte des betroffenen Bankkontos in Erscheinung getreten ist, auch wenn sich die Eigenschaft als wirtschaftlich Berechtigte nachträglich materiellrechtlich als unzutreffend erweisen sollte (vgl. zu dieser Argumentation hinsichtlich der Aktionärseigenschaft: Urteile des BGer 2C_726/2018 vom 14. Oktober 2019 E. 3.5 und 1C_516/2013 vom 22. Januar 2014 E. 2.6.2). Da sich die voraussichtliche Erheblichkeit der Identität der Beschwerdeführerin bereits im Zusammenhang mit ihrer wirtschaftlichen Berechtigung am betroffenen Bankkonto ergibt, ist unerheblich, dass sie weder am Bankkonto bevollmächtigt noch an Banktransaktionen beteiligt war. Ebenso unerheblich ist, dass sie angeblich keinen Einfluss auf das betroffene Bankkonto ausüben konnte.</w:t>
      </w:r>
    </w:p>
    <w:p>
      <w:r>
        <w:rPr>
          <w:b/>
        </w:rPr>
        <w:t>E. 4.2.3.3</w:t>
      </w:r>
    </w:p>
    <w:p>
      <w:r>
        <w:t>Hinsichtlich der Rüge der Beschwerdeführerin, das Schreiben vom (...) sowie (das Schreiben) vom (...) seien nicht voraussichtlich erheblich, ist ihr Folgendes zu entgegnen: Das Schreiben vom (...) wurde von C._______ für die Gesellschaft X._______ SA zuhanden der Bank als Beilage zu einem anderen Schreiben (datierend vom [...]) eingereicht. Somit ist das Schreiben vom (...) ein Teil der Bankkundenkorrespondenz zwischen der Bank und der Gesellschaft X._______ SA. Vor diesem Hintergrund ist das entsprechende Schreiben auch vom Amtshilfeersuchen abgedeckt. Das Schreiben vom (...) stellt - soweit ersichtlich - eine von der Bank angeforderte Bestätigung des Steuerberaters über das (Steuer-)Domizil der Beschwerdeführerin dar. In Anbetracht des Umstands, dass die Beschwerdeführerin zeitweise wirtschaftlich Berechtigte am betroffenen Bankkonto war (E. 4.2.3.1 f.), ist das Schreiben vom (...) als Konkretisierung der Angaben der am Bankkonto wirtschaftlich berechtigten Person zu betrachten. Diese können ohne Weiteres für die korrekte Besteuerung der formell betroffenen Person voraussichtlich erheblich sein (zum Beispiel zur Überprüfung, ob es sich bei der Beschwerdeführerin um eine nahestehende Person handeln könnte, die lediglich zur Verschleierung der effektiven wirtschaftlichen Berechtigung dient [E. 4.2.3.1]). Das Gleiche trifft im Ergebnis auf (das Schreiben) vom (...) zu. Auch (dieses) wurde als Beilage zu einem Schreiben (datierend vom [...]) von C._______ für die Gesellschaft X._______ SA zuhanden der Bank eingereicht und ist demnach als Bankkundenkorrespondenz vom Amtshilfeersuchen abgedeckt. Hier ergibt sich die voraussichtliche Erheblichkeit in der Tatsache, dass (dieses Schreiben) es der ersuchenden Behörde ermöglichen kann, die effektive wirtschaftliche Berechtigung am betroffenen Bankkonto in der fraglichen Zeitperiode zu ermitteln.</w:t>
      </w:r>
    </w:p>
    <w:p>
      <w:r>
        <w:rPr>
          <w:b/>
        </w:rPr>
        <w:t>E. 4.2.4</w:t>
      </w:r>
    </w:p>
    <w:p>
      <w:r>
        <w:t>Soweit das Beschwerdebegehren 3 voraussichtlich nicht erhebliche Informationen beschlägt, die nicht im Zusammenhang mit der Beschwerdeführerin stehen, ist auf dieses mangels Beschwerdelegitimation nicht einzutreten (E. 1.3.1 und 1.3.3). Vor diesem Hintergrund erübrigen sich im vorliegenden Fall Ausführungen zur voraussichtlichen Erheblichkeit dieser Informationen.</w:t>
      </w:r>
    </w:p>
    <w:p>
      <w:r>
        <w:rPr>
          <w:b/>
        </w:rPr>
        <w:t>E. 4.2.5</w:t>
      </w:r>
    </w:p>
    <w:p>
      <w:r>
        <w:t>Schliesslich erweist sich die Schlussfolgerung der Beschwerdeführerin, dass im Ergebnis eine «fishing expedition» vorliegen würde, weil sich das Ersuchen (insgesamt) bloss auf bestehende Informationen aus einem älteren Verfahren stütze, ohne dass die voraussichtliche Erheblichkeit aus diesem selbst ersichtlich wäre, als unzutreffend. Der BD führt im Amtshilfeersuchen vom 24. März 2020 aus, dass die formell betroffene Person die wirtschaftlich Letztbegünstigte an der X._______ SA sei. Ebenso ist ersichtlich, dass der BD das betroffene Bankkonto mit der X._______ SA und damit mit der formell betroffenen Person in Verbindung bringt (vgl. Frage 7 des Amtshilfeersuchens). Somit besteht zweifelsohne ein Zusammenhang zwischen den erfragten Informationen und der steuerlichen Situation der formell betroffenen Person in den Niederlanden. Von einer «fishing expedition» kann - entgegen der Ansicht der Beschwerdeführerin - keine Rede sein (vgl. auch: Urteil A-2177/2021 E. 4.3.4.3).</w:t>
      </w:r>
    </w:p>
    <w:p>
      <w:r>
        <w:rPr>
          <w:b/>
        </w:rPr>
        <w:t>E. 4.3</w:t>
      </w:r>
    </w:p>
    <w:p>
      <w:r>
        <w:t>Nach dem Gesagten ist das Beschwerdebegehren 3 abzuweisen, soweit darauf einzutreten ist. Demnach erweist sich die Beschwerde insgesamt als unbegründet und ist vollumfänglich abzuweisen, soweit darauf einzutreten ist.</w:t>
      </w:r>
    </w:p>
    <w:p>
      <w:r>
        <w:rPr>
          <w:b/>
        </w:rPr>
        <w:t>E. 5</w:t>
      </w:r>
    </w:p>
    <w:p>
      <w:r>
        <w:t>Ausgangsgemäss sind die Verfahrenskosten der Beschwerdeführerin aufzuerlegen (Art. 63 Abs. 1 VwVG). Diese sind auf Fr. 5'000.-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