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A-2164/2012 vom 1. April 2014</w:t>
      </w:r>
    </w:p>
    <w:p>
      <w:r>
        <w:t>Bundesverwaltungsgericht, 2014-04-01, DE</w:t>
      </w:r>
    </w:p>
    <w:p>
      <w:r>
        <w:rPr>
          <w:b/>
        </w:rPr>
        <w:t xml:space="preserve">Quelle: </w:t>
      </w:r>
      <w:r>
        <w:t>https://mcp.opencaselaw.ch/entscheid/bvger_A-2164_2012</w:t>
      </w:r>
    </w:p>
    <w:p>
      <w:r>
        <w:t>FR: TAF A-2164/2012 du 1 avril 2014</w:t>
      </w:r>
    </w:p>
    <w:p>
      <w:r>
        <w:t>IT: TAF A-2164/2012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Vertieft zu prüfen wäre die Zulässigkeit der Anschlussbeschwerde der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20).</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als Erstes geprüft, auf welcher Grundlage die Enteignete eine Entschädigung geltend machen kann (Anspruchsgrundlage, E. 5 und 6). Anschliessend wird darauf eingegangen, ob dem Ausdehnungsbegehren zu entsprechen ist (Ausdehnung, E. 7 und 8) und von welcher Ausgangslage bei der Minderwertermittlung auszugehen ist (Berücksichtigung eines Bauverbots bei der Minderwertermittlung, E. 9). Weiter wird geprüft, aus welchen Komponenten sich die Minderwertentschädigung zusammensetzt (Entschädigungskomponenten, E. 10) und in welchem Ausmass bei einem "Teilüberflug" einer Parzelle eine Entschädigung geschuldet ist (Entschädigung bei "Teilüberflug", E. 11 und 12). Sodann wird im Einzelnen auf die Bestimmung der Komponente "lärmverursachter Minderwert" (Modell "MIFLU I", E. 13; Schätzungsstichtag und massgebliche Lärmwerte, E. 14 und 15; Verkehrswert des Baulands, E. 16 und 17) sowie auf die Bestimmung des Zuschlags für nicht lärmbezogene Aspekte eingegangen (E. 18).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6</w:t>
      </w:r>
    </w:p>
    <w:p>
      <w:r>
        <w:t>Vorliegend führt die Vorinstanz aus, die Enteignete habe das Grundstück durch Erbgang bzw. Erbteilung erworben. Ihr Rechtsvorgänger sei bereits lange vor 1961 Eigentümer des Landes gewesen. Zwar hätten 1978 und 1991 Quartierplanverfahren stattgefunden, doch könne die Voraussetzung der Unvorhersehbarkeit aufgrund von Landumlegungen im Quartierplanverfahren in der Regel nicht entfallen. Dieses Verfahren diene unter anderem dazu, die erfassten Parzellen im Baugebiet baureif zu machen. Die Festsetzung des Quartierplans, einschliesslich der Landzuteilung, obliege der zuständigen kommunalen Behörde und stehe damit nicht in der alleinigen Dispositionsfreiheit der betroffenen Grundeigentümer. Es gehe daher zu weit, Teilflächen, die vor Durchführung des Quartierplanverfahrens noch nicht Bestandteil des Stammgrundstücks gewesen seien, von der Entschädigungspflicht auszunehmen. Vielmehr sei es vorliegend sachgerecht, auf diejenige Parzellenfläche abzustellen, welche das Grundstück der Enteigneten am Stichtag umfasst habe.</w:t>
      </w:r>
    </w:p>
    <w:p>
      <w:r>
        <w:rPr>
          <w:b/>
        </w:rPr>
        <w:t>E. 6.1</w:t>
      </w:r>
    </w:p>
    <w:p>
      <w:r>
        <w:t>Die Enteigner führen in ihrer Beschwerde aus, zwar treffe es zu, dass die Festsetzung des Quartierplans nicht der alleinigen Disposition der Grundeigentümer überlassen sei, doch ändere dies nichts daran, dass im Rahmen der Quartierplanverfahren zusätzliche Flächen erworben worden sein könnten. Es könne nicht angehen, diesen Aspekt zu vernachlässigen und einfach auf die am Stichtag vorhandene Fläche abzustellen. Das Ausmass der möglichen Grundstücksveränderung sei völlig unbekannt, weshalb nicht ausgeschlossen werden könne, dass die Flughafen Zürich AG zur Entschädigung einer viel zu grossen Grundstücksfläche verpflichtet worden sei.</w:t>
      </w:r>
    </w:p>
    <w:p>
      <w:r>
        <w:rPr>
          <w:b/>
        </w:rPr>
        <w:t>E. 6.2</w:t>
      </w:r>
    </w:p>
    <w:p>
      <w:r>
        <w:t>Die Enteignete legt mit ihrer Stellungnahme vom 11. Juni 2013 Unterlagen betreffend das 1978 erfolgte Quartierplanverfahren ins Recht und macht geltend, die Fläche der eingebrachten Parzellen habe die Fläche der aus dem Verfahren hervorgegangenen Parzelle überstiegen.</w:t>
      </w:r>
    </w:p>
    <w:p>
      <w:r>
        <w:rPr>
          <w:b/>
        </w:rPr>
        <w:t>E. 6.3</w:t>
      </w:r>
    </w:p>
    <w:p>
      <w:r>
        <w:t>Der Quartierplan nach zürcherischem Recht soll im erfassten Gebiet eine der planungs- und baurechtlichen Ordnung entsprechende Nutzung ermöglichen (vgl. § 123 Abs. 1 des kantonalen Planungs- und Baugesetzes vom 7. September 1975 [PBG, LS 700.1]). Zu diesem Zweck sind mittels Grenzveränderungen und Landumlegungen Parzellen zu schaffen, die sich für eine zonenkonforme Überbauung eignen; weiter ist für die Feinerschliessung der Liegenschaften zu sorgen. Nach dem Realersatzprinzip ist dabei die Gesamtfläche, die nach dem Abzug der Erschliessungs- und weiteren gemeinschaftlichen Anlagen verbleibt, so zuzuteilen, dass die Grundeigentümer nach Möglichkeit geeignete Parzellen in gleichwertiger Lage und im Verhältnis zur Fläche ihres Altbestands unter Berücksichtigung der Wertunterschiede erhalten (vgl. § 139 Abs. 1 PBG). Da eine absolute Gleichbehandlung der Beteiligten nicht immer gewährleistet werden kann, sieht § 145 PBG allerdings vor, dass Mehr- oder Minderzuteilungen, die im Interesse einer geeigneten Gestaltung der Parzellen erforderlich sind, in Geld ausgeglichen werden müssen. Weiter ist der Auskauf von Grundstücken vorgesehen, deren Fläche für eine Überbauung nicht ausreicht und die auch nicht durch geeignete Massnahmen überbaubar gemacht werden können (vgl. § 141 PBG; vgl. zum Ganzen Alain Griffel, Raumplanungs- und Baurecht, Zürich/St. Gallen 2012, S. 51 ff.).</w:t>
      </w:r>
    </w:p>
    <w:p>
      <w:r>
        <w:rPr>
          <w:b/>
        </w:rPr>
        <w:t>E. 6.4</w:t>
      </w:r>
    </w:p>
    <w:p>
      <w:r>
        <w:t>Wie aufgezeigt, ist hinsichtlich der Voraussetzung der Unvorhersehbarkeit darauf abzustellen, zu welchem Zeitpunkt das Grundstück käuflich erworben worden ist, während z.B. ein Eigentumsübergang durch Erbgang oder Erbvorbezug unerheblich ist. Da der Quartierplan allein die planungs- und baurechtlich vorgesehene Nutzung ermöglichen soll und die Zuteilung des Landes grundsätzlich nach dem Realersatzprinzip erfolgt, kann der Eigentümer hinsichtlich der hinzukommenden Flächen nicht gleich gestellt werden wie hinsichtlich gekauften Landes. Hat der Eigentümer vor 1961 erworbenes Land ins Quartierplanverfahren eingebracht, hat daher auch das gesamte ihm in diesem Verfahren zugeteilte Land als vor 1961 erworben zu gelten (in diesem Sinne auch Urteil des Bundesgerichts 1E.8/2007 vom 28. April 2008 E. 6). Daran ändert sich auch bei Quartierplänen nichts, die im Rahmen privater Quartierplanverfahren von den Grundeigentümern selber ausgearbeitet worden sind (vgl. heute § 160a PBG).</w:t>
      </w:r>
    </w:p>
    <w:p>
      <w:r>
        <w:rPr>
          <w:b/>
        </w:rPr>
        <w:t>E. 6.5</w:t>
      </w:r>
    </w:p>
    <w:p>
      <w:r>
        <w:t>Somit gilt die vorliegende Parzelle als vor dem 1. Januar 1961 erworben. Die Enteignete kann eine Entschädigung daher nicht nur unter dem Titel "direkter Überflug", sondern (die Voraussetzungen der Schwere und der Spezialität vorbehalten) auch unter dem Titel "Unterdrückung nachbarlicher Abwehrrechte" geltend machen. Ausdehnung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Wird dem Enteigneten durch die Einräumung eines beschränkten dinglichen Rechts die bestimmungsgemässe Verwendung des Grundstückes verunmöglicht oder unverhältnismässig erschwert, so kann er gemäss Art. 12 Abs. 2 EntG die Enteignung des Grundstückes verlangen (rechtliche Ausdehnung). Der Entscheid über ein solches Ausdehnungsbegehren obliegt der Schätzungskommission (vgl. Art. 64 Abs. 1 Bst. b EntG). Heisst diese das Begehren gut, hat sie eine doppelte Schätzung vorzunehmen und sowohl für den Fall der geplanten Teilenteignung als auch für den Fall der Ausdehnung eine Entschädigung festzusetzen (vgl. Art. 71 EntG). Erst wenn beide Entschädigungen rechtskräftig festgelegt sind, kann der Eigentümer abwägen, ob für ihn die Teilenteignung oder die Enteignung des ganzen Grundstücks vorteilhafter ist. Es wird ihm daher in Art. 12 Abs. 3 EntG die Möglichkeit gewährt, innert 20 Tagen nach Rechtskraft des Entschädigungsentscheids auf die Ausdehnung zu verzichten (vgl. zum Ganzen Hess/Weibel, a.a.O., Art. 12 Rz. 5 ff., 8 ff. und 14 f.). Die erwähnten Bestimmungen sind grundsätzlich auch im vorliegenden Fall anwendbar: Zwar soll der Flughafen Zürich AG ein beschränktes dingliches Recht nicht förmlich eingeräumt werden, doch ist die Entschädigung für direkten Überflug, wie soeben ausgeführt, mit einer Entschädigung für die zwangsweise Errichtung eines Überflugsservituts gleichzusetzen. Ebenso ist die Unterdrückung nachbarlicher Abwehrrechte mit der zwangsweisen Errichtung einer Grunddienstbarkeit gleichzusetzen, welche zur Duldung der Immissionen verpflichtet (vgl. Hess/Wei­bel, a.a.O., Art. 19 Rz. 142).</w:t>
      </w:r>
    </w:p>
    <w:p>
      <w:r>
        <w:rPr>
          <w:b/>
        </w:rPr>
        <w:t>E. 8</w:t>
      </w:r>
    </w:p>
    <w:p>
      <w:r>
        <w:t>In der Eingabe vom 25. Oktober 2002 an die Flughafen Zürich AG und die Vorinstanz (allgemeine Vorakten 0, act. 7) stellte der Vertreter der Enteigneten folgendes Hauptbegehren: "Es seien die (...) erwähnten Liegenschaften / Grundstücke zu enteignen und es sei deren Eigentümer eine dem Verkehrswert am 1. Januar 2001 entsprechende Entschädigung zuzusprechen". Im Eventualbegehren wurde sodann um eine Entschädigung für den eingetretenen Minderwert ersucht. Die Vorinstanz nahm das Hauptbegehren als Ausdehnungsbegehren im Sinn von Art. 12 Abs. 2 EntG entgegen. Sie hält im angefochtenen Entscheid fest, an sich sei ein Ausdehnungsbegehren gemäss Art. 36 Bst. b EntG innert der Eingabefrist für Einsprachen gegen die Enteignung anzumelden, ansonsten es nur noch unter den Voraussetzungen von Art. 41 EntG anhängig gemacht werden könne. In den vorliegenden Verfahren müsse ein solches Begehren mangels Eingabefrist jedoch als rechtzeitig gelten, wenn es innerhalb der Verjährungsfrist gestellt worden sei. Die Vorinstanz kam zum Schluss, das Ausdehnungsbegehren sei zwar rechtzeitig gestellt worden, es könne ihm jedoch nicht entsprochen werden. Sie wies das Begehren daher ab und sprach der Enteigneten lediglich eine Minderwertentschädigung zu.</w:t>
      </w:r>
    </w:p>
    <w:p>
      <w:r>
        <w:rPr>
          <w:b/>
        </w:rPr>
        <w:t>E. 8.1</w:t>
      </w:r>
    </w:p>
    <w:p>
      <w:r>
        <w:t>Vorab ist die Frage zu beantworten, ob die Vorinstanz den Hauptantrag der Enteigneten zu Recht als Ausdehnungsbegehren entgegen genommen und dieses Begehren materiell geprüft hat. Die Enteigner machen in ihrer Stellungnahme vom 26. Oktober 2012 geltend, die Enteignete habe im vorinstanzlichen Verfahren lediglich einen Antrag auf Entschädigung des vollen Verkehrswerts gestellt, jedoch keinen Antrag auf Ausdehnung. Wie das Bundesgericht festgehalten hat, verlangt die Rechtssicherheit, dass ein Ausdehnungsbegehren klar und präzis formuliert wird (vgl. BGE 95 I 602 E. 3a mit Hinweis). Das Hauptbegehren der Enteigneten genügt diesen Anforderungen indes ohne Weiteres. Die Enteignete beantragte ausdrücklich, es sei das Grundstück "zu enteignen". Dies entspricht exakt der Terminologie von Art. 12 Abs. 2 EntG, wonach eben "die Enteignung des Grundstückes" verlangt werden kann. Im Übrigen ging auch aus der Begründung des Begehrens hervor, dass "eine Ausdehnung der Enteignung in rechtlicher Hinsicht" beantragt wird (vgl. Eingabe vom 25. Okto­ber 2002, S. 86). Wie die Vorinstanz im Übrigen zutreffend ausführt, können die Verwirkungsfristen nach Art. 30 ff. EntG in den vorliegenden Fällen nicht zur Anwendung kommen und muss für das Ausdehnungsbegehren - genauso wie für das Begehren um Minderwertentschädigung - die fünfjährige Verjährungsfrist gelten (vgl. zu dieser Frist BGE 129 II 72 E. 2.9 mit Hinweisen). Das Ausdehnungsbegehren wurde demnach rechtzeitig gestellt, weshalb es von der Vorinstanz materiell zu prüfen war. Die Enteignete beanstandet das Resultat dieser Prüfung. Darauf ist im Folgenden einzugehen.</w:t>
      </w:r>
    </w:p>
    <w:p>
      <w:r>
        <w:rPr>
          <w:b/>
        </w:rPr>
        <w:t>E. 8.2</w:t>
      </w:r>
    </w:p>
    <w:p>
      <w:r>
        <w:t>Die Vorinstanz führt im angefochtenen Entscheid aus, die Einführung der regelmässigen Direktüberflüge habe nicht zur Folge, dass eine Überbauung der Parzelle, die mitten im Baugebiet liege und erschlossen sei, nicht mehr sachgerecht sei. Offen bleiben könne, welche Arten von Bauten noch bewilligungsfähig seien. Allfällige rechtliche Hindernisse gegenüber der Errichtung von Wohnbauten, die sich aus der Anwendung der Zonenvorschriften und der Umweltschutzgesetzgebung ergäben, rechtfertigten es nicht, die Flughafen Zürich AG zur Übernahme des Grundstücks zu verpflichten. Vor diesem Hintergrund sei eine übermässige Erschwerung der bestimmungsgemässen Verwendung des Grundstücks im Sinn von Art. 12 Abs. 2 EntG zu verneinen. Was die Umweltschutzgesetzgebung betrifft, hält die Vorinstanz an anderer Stelle zudem fest, sie sei einzig für die Behandlung von Entschädigungsbegehren wegen formeller Enteignung zuständig, befinde unter anderem also über Entschädigungen wegen Unterdrückung nachbarlicher Abwehrrechte bzw. Direktüberflug. Verlange ein Grundeigentümer hingegen eine Entschädigung wegen materieller Enteignung, weil die Umweltschutzgesetzgebung angesichts der Lärmimmissionen die Erteilung einer Baubewilligung verunmögliche, so sei diese Entschädigung beim zuständigen kantonalen Gericht geltend zu machen. Dies gelte auch dann, wenn es um Lärmimmissionen gehe, die vom Betrieb eines Landesflughafens herrührten.</w:t>
      </w:r>
    </w:p>
    <w:p>
      <w:r>
        <w:rPr>
          <w:b/>
        </w:rPr>
        <w:t>E. 8.2.1</w:t>
      </w:r>
    </w:p>
    <w:p>
      <w:r>
        <w:t>Die Enteignete macht in ihrer Beschwerde vom 23. April 2012 geltend, die bestimmungsgemässe Verwendung eines Grundstücks sei auch dann verunmöglicht, wenn dieses angesichts der Immissionen aus rechtlichen Gründen nicht mehr zonenkonform überbaut werden könne. Vorliegend sei eine zonenkonforme Überbauung sowohl rechtlich unmöglich als auch tatsächlich unsinnig: Die Nutzungsvorschriften würden einen Wohnanteil von mindestens zwei Dritteln vorschreiben, das Erstellen von Wohnbauten sei infolge Überschreitens der Alarmwerte aber ausgeschlossen. Die Parzelle habe also ihre rechtliche Qualität als Bauland verloren. Die dem Grundstück durch die Bauvorschriften zugedachte Verwendung, nämlich die Überbauung mit Wohnliegenschaften, sei deshalb verunmöglicht. In Anbetracht der Lärmbelastung in den Abend- und Nachtstunden habe das Grundstück auch seine tatsächliche Qualität als zu Wohnzwecken geeignetes Bauland verloren. Denn die Grenzwerte und insbesondere die Alarmwerte dienten dem Schutz vor schädlichen Immissionen. Wo die Alarmwerte überschritten würden, gehe deshalb auch tatsächlich die Wohneignung verloren.</w:t>
      </w:r>
    </w:p>
    <w:p>
      <w:r>
        <w:rPr>
          <w:b/>
        </w:rPr>
        <w:t>E. 8.2.2</w:t>
      </w:r>
    </w:p>
    <w:p>
      <w:r>
        <w:t>Zunächst ist die von der Enteigneten geltend gemachte "tatsächliche Unsinnigkeit" einer zonenkonformen Überbauung zu prüfen. Wie noch aufzuzeigen sein wird, sind bei der Minderwertermittlung anstatt der Lärmwerte des Jahres 2002 die Lärmwerte des Jahres 2004 oder eines späteren Jahres heranzuziehen, nicht jedoch die Lärmwerte gemäss vBR (vgl. unten E. 15). Entsprechend ist auch bei der Beurteilung der tatsächlichen Wohneignung auf die Belastungssituation abzustellen, wie sie seit 2004 insgesamt gegeben ist. Die Werte der Liegenschaft (Adresse), die vorliegend herangezogen werden, liegen dem Bundesverwaltungsgericht für diesen Zeitraum nicht vor. In der nachfolgenden Tabelle werden daher die Werte der Liegenschaft (Adresse) aufgeführt, die ganz leicht höher liegen. Vergleicht man diese Werte (Jahre 2007 und 2011) mit den derzeit in Anhang 5 der Lärmschutz-Verordnung vom 15. Dezem­ber 1986 (LSV, SR 814.41) festgelegten Werten, ergibt sich lediglich beim Leq1h (22-23 Uhr) des Jahres 2011 eine leichte Alarmwertüberschreitung (Angaben in dB[A]; zu den Lärmwerten vgl. die Tabelle "Lärmwerte 2002 / 2007 / 2011 ausgewählter Liegenschaften in Kloten" vom 14. Januar 2013 [im Verfahren A 2132/2012 als act. 27/14 zu den Akten genommen]): Lärmwert 2007(Adresse) Lärmwert 2011(Adresse) Alarmwert Empfindlichkeitsstufe II Leq16h (6-22 Uhr) 61.6 60.7 65 Leq1h (22-23 Uhr) 64.8 65.3 65 Leq1h (23-24 Uhr) 55.8 54.4 60 In BGE 137 II 58 hat das Bundesgericht zwar festgestellt, die Grenzwerte der LSV für Fluglärm würden den Anforderungen von Art. 13 ff. des Umweltschutzgesetzes vom 7. Oktober 1983 (USG, SR 814.01) nicht gerecht und seien ergänzungsbedürftig (vgl. BGE 137 II 58 E. 5.3, insb. E. 5.3.5). Betrachtet man die Lärmwerte 2011, liegt insbesondere der Leq1h der Stunde von 21 bis 22 eher hoch, nämlich bei 68.4 dB. Dass damit die noch nicht bekannten neuen Alarmwerte überschritten würden, kann nicht ausgeschlossen werden, von einer systematischen, erheblichen Überschreitung dieser Werte ist aber nicht auszugehen. Es kann daher offen gelassen werden, ob in einem solchen Fall davon ausgegangen werden müsste, die Liegenschaft sei zum Wohnen nicht mehr geeignet. Solange nur die Immissionsgrenzwerte allgemein überschritten werden, kann davon jedenfalls nicht die Rede sein. Die Enteignete kann sich folglich nicht darauf berufen, vorliegend sei eine zonenkonforme Überbauung in tatsächlicher Hinsicht nicht mehr möglich.</w:t>
      </w:r>
    </w:p>
    <w:p>
      <w:r>
        <w:rPr>
          <w:b/>
        </w:rPr>
        <w:t>E. 8.2.3</w:t>
      </w:r>
    </w:p>
    <w:p>
      <w:r>
        <w:t>Es ist somit auf die von der Enteigneten geltend gemachte "rechtliche Unmöglichkeit" einer zonenkonformen Überbauung einzugehen: Sind die Immissionsgrenzwerte überschritten, so werden Baubewilligungen für Neubauten, die dem längeren Aufenthalt von Personen dienen, gemäss Art. 22 Abs. 2 USG nur erteilt, wenn die Räume zweckmässig angeordnet und die allenfalls notwendigen zusätzlichen Schallschutzmassnahmen getroffen werden. Können die Immissionsgrenzwerte durch diese Massnahmen nicht eingehalten werden, so darf die Baubewilligung nur erteilt werden, wenn an der Errichtung des Gebäudes ein überwiegendes Interesse besteht und die kantonale Behörde zustimmt (vgl. Art. 31 Abs. 2 LSV). Es kann vorliegend nicht ausgeschlossen werden, dass das Erstellen einer zonenkonformen Baute - d.h. einer solchen mit einem Wohnanteil von zwei Dritteln - aufgrund dieser Bestimmungen nicht mehr möglich ist. Die Frage kann indes offen gelassen werden, wie die nachfolgenden Ausführungen zeigen.</w:t>
      </w:r>
    </w:p>
    <w:p>
      <w:r>
        <w:rPr>
          <w:b/>
        </w:rPr>
        <w:t>E. 8.2.4</w:t>
      </w:r>
    </w:p>
    <w:p>
      <w:r>
        <w:t>Die Möglichkeit, gegen den Betreiber eines lärmverursachenden öffentlichen Werks ein Verfahren wegen formeller Enteignung einzuleiten, schliesst eine materielle Enteignung durch das Gemeinwesen nicht grundsätzlich aus, selbst wenn die Beschränkung auf dieselbe Beeinträchtigung durch das öffentliche Werk zurückzuführen ist (vgl. BGE 132 II 475 E. 2.5 sowie Alain Griffel / Heribert Rausch, Kommentar zum Umweltschutzgesetz, Ergänzungsband zur 2. Auflage, Zürich/Basel/Genf 2011, Art. 22 Rz. 12). Ergibt sich die Unüberbaubarkeit daraus, dass eine Baubewilligung in Anwendung von Art. 22 USG verweigert werden muss, besteht eine gewisse Analogie zum Fall einer Umzonung nach Art. 24 Abs. 2 USG. Gemäss dieser Bestimmung müssen bestehende, aber noch nicht erschlossenen Bauzonen für Wohngebäude einer weniger lärmempfindlichen Nutzungsart zugeführt werden, wenn die Planungswerte nicht eingehalten werden können. Grundsätzlich gilt, dass es im Fall von Eigentumsbeschränkungen, die sich aus der Änderung eines kantonalen oder kommunalen Nutzungsplans ergeben, den kantonalen Gerichten obliegt, über Entschädigungsgesuche wegen materieller Enteignung zu befinden; dies gestützt auf Art. 5 Abs. 2 des Raumplanungsgesetzes vom 22. Juni 1979 (RPG, SR 700) und das kantonale Verfahrensrecht. Das Gleiche muss nun gelten, wenn sich die "raumplanerische Massnahme" - so ein Bauverbot für gewisse Gebäude mit lärmempfindlichen Nutzungen - direkt aus der Anwendung von Art. 22 USG ergibt. Denn in einem solchen Fall hätte man ebenso gut eine vorgängige Nutzungsplanänderung vornehmen können, um die Regelung an die konkrete Belastungssituation anzupassen. Auch sieht keine Bestimmung des Luftfahrtgesetzes, des Enteignungsgesetzes oder eines anderen Bundesgesetzes die Zuständigkeit der Eidgenössischen Schätzungskommission vor. Ausserhalb der vom Gesetz vorgesehenen Fälle muss die von einem Eigentümer angerufene Schätzungskommission ihre Zuständigkeit aber verneinen, wenn es um Entschädigungsansprüche aus materieller und nicht um solche aus formeller Enteignung geht (vgl. zum Ganzen BGE 132 II 475 E. 2.6 und 2.7 mit Hinweisen; vgl. auch Urteil des Bundesgerichts 1C_534/2009 vom 2. Juni 2010 E. 3). Die Vorinstanz ist demnach zu Recht davon ausgegangen, sie habe allfällige Hindernisse für die Errichtung von Wohnbauten, die sich aus der Anwendung von Art. 22 USG ergeben, bei ihrem Entscheid nicht zu berücksichtigen.</w:t>
      </w:r>
    </w:p>
    <w:p>
      <w:r>
        <w:rPr>
          <w:b/>
        </w:rPr>
        <w:t>E. 8.2.5</w:t>
      </w:r>
    </w:p>
    <w:p>
      <w:r>
        <w:t>Es obliegt nach dem Gesagten der kantonalen Schätzungskommission, über allfällige Ansprüche aus materieller Enteignung zu befinden. Die Ausgangslage ist damit eine andere als im Fall der (unterdessen obsoleten) luftfahrtrechtlichen Lärmzonenpläne: Führte ein solcher Lärmzonenplan zu einer materiellen Enteignung, wurden die entsprechenden Entschädigungsansprüche kraft spezialgesetzlicher Regelung ebenfalls von der Eidgenössischen Schätzungskommission beurteilt (vgl. Art. 44 Abs. 1 LFG in der Fassung vom 17. Dezember 1971 [AS 1973 1738] i.V.m. Art. 44 Abs. 4 LFG). Gemäss der bundesgerichtlichen Rechtsprechung oblag es der zuständigen Schätzungskommission, das Entschädigungsverfahren für die Unterdrückung nachbarlicher Abwehrrechte und das Entschädigungsverfahren für die lärmzonenplanerische Nutzungsbeschränkung zu koordinieren und dafür zu sorgen, dass der gleiche Schaden nicht zwei Mal abgegolten wird (vgl. BGE 130 II 394 E. 8.1 und BGE 110 Ib 368 E. 2e; vgl. auch BGE 132 II 475 E. 2.5). Auch vorliegend ist dafür zu sorgen, dass der gleiche Schaden nicht zwei Mal abgegolten wird. Wie aus den Akten hervorgeht, wurde bereits ein kantonales Schätzungsverfahren betreffend Entschädigungsforderungen aus materieller Enteignung eingeleitet. Die Baudirektion des Kantons Zürich stellte den Antrag, das Schätzungsverfahren sei zu sistieren (vgl. Eingabe der Baudirektion des Kantons Zürich ans Statthalteramt Bülach vom 15. Dezember 2011 [act. 22.1 der Vorakten ...]). Ein solches Vorgehen erscheint sachgerecht, kann damit doch im vorliegenden Verfahren beurteilt werden, welche Ansprüche sich allein schon aufgrund der formellen Enteignung (Errichtung des "Überflugsservituts") ergeben. Die kantonale Schätzungskommission wird dann allenfalls zu beurteilen haben, ob die Anwendung von Art. 22 USG zu einer materiellen Enteignung führt und ob dadurch zusätzliche Ansprüche entstehen.</w:t>
      </w:r>
    </w:p>
    <w:p>
      <w:r>
        <w:rPr>
          <w:b/>
        </w:rPr>
        <w:t>E. 8.2.6</w:t>
      </w:r>
    </w:p>
    <w:p>
      <w:r>
        <w:t>Da eine zonenkonforme Überbauung in tatsächlicher Hinsicht möglich ist und allfällige Beschränkungen, die sich aus der Anwendung von Art. 22 USG ergeben, im vorliegenden Verfahren nicht zu berücksichtigen sind, hat die Vorinstanz das Ausdehnungsbegehren der Enteigneten zu Recht abgewiesen. Die Flughafen Zürich AG ist allein zur Leistung einer Minderwertentschädigung verpflichtet. Im Folgenden wird auf die Festlegung dieser Entschädigung eingegangen. Berücksichtigung eines Bauverbots bei der Minderwertermittlung</w:t>
      </w:r>
    </w:p>
    <w:p>
      <w:r>
        <w:rPr>
          <w:b/>
        </w:rPr>
        <w:t>E. 9</w:t>
      </w:r>
    </w:p>
    <w:p>
      <w:r>
        <w:t>Die Enteignete stellt sich auf den Standpunkt, der Minderwert entspreche dem Verkehrswert ohne Fluglärm abzüglich dem verbliebenen Restwert des Landes als Acker/Wiese. Denn dem Umstand des faktischen Bauverbots sei auch bei der Minderwertermittlung Rechnung zu tragen. Aufgrund dieses Bauverbots sei das Land nur noch landwirtschaftlich nutzbar; es handle sich praktisch um einen Totalschaden. Die Vorinstanz geht hingegen davon aus, die Parzelle könne mit einem Wohngebäude überbaut werden; zu entschädigen sei lediglich eine fluglärmbedingte Werteinbusse. Dies zu Recht: Auch im Rahmen der Minderwertermittlung ist davon auszugehen, die Parzelle könne nach wie vor mit einem Wohngebäude überbaut werden (vgl. oben E. 8.2.2). Allfällige Beschränkungen, die sich aus der Anwendung von Art. 22 USG ergeben, sind wiederum nicht zu berücksichtigen (vgl. oben E. 8.2.3 f.). Die kantonale Schätzungskommission wird dann allenfalls zu beurteilen haben, ob eine Baubewilligung in Anwendung von Art. 22 USG verweigert werden müsste und ob aus diesem Grund Anspruch auf eine zusätzliche Entschädigung besteht (vgl. dazu oben E. 8.2.5). Entschädigungskomponenten</w:t>
      </w:r>
    </w:p>
    <w:p>
      <w:r>
        <w:rPr>
          <w:b/>
        </w:rPr>
        <w:t>E. 10</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indem sie den Minderwert-Prozentsatz heranzog, den das hedonische Bewertungsmodell "MIFLU I" bei einer benachbarten (überbauten) Parzelle ausweist.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10.1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10.2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10.2.1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10.2.2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10.2.3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10.2.4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10.3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MIFLU I basiert, ohnehin bereits enthalten (vgl. zu diesem Modell die späteren Ausführungen in E. 13).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10.4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10.4.1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10.4.2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10.4.3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10.4.4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10.4.5</w:t>
      </w:r>
    </w:p>
    <w:p>
      <w:r>
        <w:t>Damit ist nicht zu beanstanden, dass die Vorinstanz einerseits eine Komponente "lärmverursachter Minderwert" und andererseits einen Zuschlag für nicht lärmbezogene Aspekte beziffert hat.</w:t>
      </w:r>
    </w:p>
    <w:p>
      <w:r>
        <w:rPr>
          <w:b/>
        </w:rPr>
        <w:t>E. 10.5</w:t>
      </w:r>
    </w:p>
    <w:p>
      <w:r>
        <w:t>Zusammenfassend ist festzuhalten, dass auch die nicht lärmbezogenen Aspekte der Direktüberflüge den Verkehrswert der betroffenen Liegenschaften mindern und deshalb ein entsprechender Zuschlag zu bestimmen ist. Entschädigung bei "Teilüberflug" (Liegenschaften)</w:t>
      </w:r>
    </w:p>
    <w:p>
      <w:r>
        <w:rPr>
          <w:b/>
        </w:rPr>
        <w:t>E. 11</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w:t>
      </w:r>
    </w:p>
    <w:p>
      <w:r>
        <w:rPr>
          <w:b/>
        </w:rPr>
        <w:t>E. 11.1</w:t>
      </w:r>
    </w:p>
    <w:p>
      <w:r>
        <w:t>Die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11.2</w:t>
      </w:r>
    </w:p>
    <w:p>
      <w:r>
        <w:t>Es ist damit näher auf die rechtliche Ausgangslage im Fall eines "Teilüberflugs" einzugehen.</w:t>
      </w:r>
    </w:p>
    <w:p>
      <w:r>
        <w:rPr>
          <w:b/>
        </w:rPr>
        <w:t>E. 11.2.1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11.2.2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11.2.3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w:t>
      </w:r>
    </w:p>
    <w:p>
      <w:r>
        <w:rPr>
          <w:b/>
        </w:rPr>
        <w:t>E. 11.3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11.3.1</w:t>
      </w:r>
    </w:p>
    <w:p>
      <w:r>
        <w:t>Die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11.3.2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11.3.3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11.3.4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Die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ergibt sich damit auch nicht aus dem allgemeinen Rechtsgleichheitsgebot.</w:t>
      </w:r>
    </w:p>
    <w:p>
      <w:r>
        <w:rPr>
          <w:b/>
        </w:rPr>
        <w:t>E. 11.3.5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w:t>
      </w:r>
    </w:p>
    <w:p>
      <w:r>
        <w:rPr>
          <w:b/>
        </w:rPr>
        <w:t>E. 11.3.6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11.4</w:t>
      </w:r>
    </w:p>
    <w:p>
      <w:r>
        <w:t>Zusammenfassend ist dem Grundeigentümer unter dem Titel "direkter Überflug" jeweils eine Entschädigung zuzusprechen, die den Minderwert des gesamten Grundstücks deckt.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12</w:t>
      </w:r>
    </w:p>
    <w:p>
      <w:r>
        <w:t>Im vorliegend zu beurteilenden Fall ist die Enteignete Eigentümerin eines Baugrundstücks. Dieses weist eine Fläche von (...) m2 auf, wovon sich ca. 273m2 innerhalb des festgelegten Überflugkorridors befinden. Da also ein "Teilüberflug" gegeben ist, hat die Enteignete Anspruch auf eine Entschädigung, die den Minderwert der gesamten Liegenschaft deckt. Demnach ist unerheblich, ob die Enteignete die Entschädigung auch unter dem Titel "Unterdrückung nachbarlicher Abwehrrechte" geltend machen könnte (vgl. dazu oben E. 6.5). Ebenso kann die von der Enteigneten aufgeworfene Frage nach der Breite des Überflugkorridors offen gelassen werden. Bestimmung der Komponente "lärmverursachter Minderwert" MIFLU I</w:t>
      </w:r>
    </w:p>
    <w:p>
      <w:r>
        <w:rPr>
          <w:b/>
        </w:rPr>
        <w:t>E. 13</w:t>
      </w:r>
    </w:p>
    <w:p>
      <w:r>
        <w:t>Die Vorinstanz hat bei der Ermittlung des lärmbedingten Minderwerts auf das hedonische Modell "MIFLU" abgestellt, da sich die Liegenschaft in der "Einfamilienhauszone zweigeschossig" befindet. Dieses Modell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Das Bundesgericht hat dieses Modell in den Verfahren betreffend Starts ab Piste 16 für anwendbar erklärt (vgl. zum Ganzen BGE 134 II 49 E. 16-18). Das Modell wird unterdessen allgemein als "MIFLU I" bezeichnet, zur klaren Abgrenzung vom Modell "MIFLU II", das die Flughafen Zürich 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Bericht der ZKB "Entwicklung eines hedonischen Bewertungsmodells für fluglärmbelastete Liegenschaften: Dokumentation zuhanden des Expertengremiums [V. 3.0]" vom 18. November 2005 [Dossier A-2132/2012, act. 47; nachfolgend: Bericht ZKB], S. 22 f.; vgl. auch BGE 134 II 49 E. 17.1). Dem Modell liegen Transaktionsdaten der ZKB von 7'484 Freihandverkäufen von Einfamilienhäusern bzw. Stockwerkeigentum im Kanton Zürich aus den Jahren 1995 bis 2005 zu Grunde (vgl. dazu Bericht ZKB, S. 2 f.).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 Vorliegend handelt es sich zwar um Bauland. Doch ermittelte die Vorinstanz den lärmbedingten Minderwert, indem sie den Minderwert-Prozentsatz heranzog, den "MIFLU I" bei einer benachbarten (überbauten) Parzelle ausweist. Der Verkehrswert wurde anderweitig bestimmt (vgl. dazu unten E. 16 und 17).</w:t>
      </w:r>
    </w:p>
    <w:p>
      <w:r>
        <w:rPr>
          <w:b/>
        </w:rPr>
        <w:t>E. 13.1</w:t>
      </w:r>
    </w:p>
    <w:p>
      <w:r>
        <w:t>Die Enteignete rügt zunächst, in den vorliegenden Fällen sei MIFLU I in der Version 4.5 verwendet worden. In dieser Version werde neben der Fluglärm-Grundbelastung (Leq16h [6-22 Uhr]) die Belastung während der ersten, zweiten und letzten Nachtstunde berücksichtigt (Leq1h [22-23 Uhr], Leq1h [23-24 Uhr] und Leq1h [5-6 Uhr]). Die enormen Lärmwerte in den letzten zwei Abendstunden zwischen 20 und 22 Uhr würden demnach nur über die Grundbelastung (also den Mittelungspegel über alle 16 Tagesstunden) berücksichtigt, wo sie sich aber zu wenig niederschlagen würden. In der vom Bundesgericht "abgesegneten" Version habe MIFLU I denn auch zusätzlich die Spitzenbelastung (max. Leq1h zwischen 7 und 21 Uhr) sowie die Belastung während der Stunde von 21 bis 22 Uhr (Leq1h [21-22h]) berücksichtigt. Es sei unverständlich, dass an diesen gerade im Zusammenhang mit den Ostanflügen so zentralen Parametern nicht festgehalten worden sei.</w:t>
      </w:r>
    </w:p>
    <w:p>
      <w:r>
        <w:rPr>
          <w:b/>
        </w:rPr>
        <w:t>E. 13.1.1</w:t>
      </w:r>
    </w:p>
    <w:p>
      <w:r>
        <w:t>Die ins Modell MIFLU I einbezogene Fluglärmbelastung beruht auf Lärmwerten, die von der Eidgenössischen Materialprüfungs- und Forschungsanstalt (Empa) mit dem Simulationsmodell "FLULA" flächen­deckend auf den Hektar genau berechnet worden sind (vgl. Bericht ZKB, S. 4). Die Fluglärmbelastung wurde in der Modellversion 3.0 über drei Variablen abgebildet (vgl. Bericht ZKB, S. 5 f., 11):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Das Bundesgericht bezog sich in seinem Entscheid auf diese Modellversion (vgl. dazu BGE 134 II 49 E. 18.5.2).</w:t>
      </w:r>
    </w:p>
    <w:p>
      <w:r>
        <w:rPr>
          <w:b/>
        </w:rPr>
        <w:t>E. 13.1.2</w:t>
      </w:r>
    </w:p>
    <w:p>
      <w:r>
        <w:t>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Bericht ZKB, S. 6, 11 f.).</w:t>
      </w:r>
    </w:p>
    <w:p>
      <w:r>
        <w:rPr>
          <w:b/>
        </w:rPr>
        <w:t>E. 13.1.3</w:t>
      </w:r>
    </w:p>
    <w:p>
      <w:r>
        <w:t>In den vorliegenden Fällen kam MIFLU I in der Version 4.5 vom 20. April 2010 zur Anwendung. Auf den entsprechenden Datenblättern werden neben dem Leq16h (6-22 Uhr) lediglich die Leq1h-Werte der ersten und zweiten Nachtstunde (22-23 bzw. 23-24 Uhr) aufgeführt. Der Spitzenwert für die Stunden zwischen 7 und 21 Uhr sowie der Wert für die Stunde von 21 bis 22 Uhr fehlen. Dafür wird der Leq1h der letzten Nachtstunde (5-6 Uhr) ausgewiesen, welcher in MIFLU I gar keine Berücksichtigung findet. Die Enteignete hat daraus geschlossen, dass die Modellparameter gegenüber der Version 3.0 angepasst worden sind. Die Vorinstanz hat, nachdem sie vom Bundesverwaltungsgericht um Vernehmlassung ersucht worden war, eine Auskunft der ZKB zu den Unterschieden zwischen der Version 4.5 und den früheren Versionen eingeholt. In der entsprechenden Stellungnahme vom 4. Juli 2012 (Dossier A 2132/2012, act. 9/1) führt die ZKB aus, die MIFLU-I-Versionen 3.0b und 4.5 würden sich in Bezug auf die Modell-Parameter und den Berechnungsprozess nicht unterscheiden. Weder an der Modell- noch an der Lärmspezifikation hätten Anpassungen stattgefunden. Für beide Versionen gelte somit, dass die Spitzenbelastung für das gesamte Zeitfenster von 1995 bis 2005 berücksichtigt werde, die Tagesrandbelastung jedoch nicht vor 2001. Bei der Darstellung der Ergebnisse seien auf Wunsch der Flughafen Zürich AG zwischen der Version 3.0b und der Version 4.5 die folgenden Änderungen vorgenommen worden: - "Auflistung der 'Fluglärmbelastung gemäss Lärmschutzverordnung' im Output (ohne Folgen für die Minderwertermittlung)" - "Rundung der Werte auf Fr. 1'000.- (statt 10'000.-)" - "Einfügen einer Korrekturzeile für die Verkehrswertbestimmung (ohne Einfluss auf den prozentualen Minderwert)". Die Enteigner führen in ihrer Stellungnahme vom 26. Oktober 2012 ergänzend aus, bereits in der Zwischenversion 4.2 habe eine Korrektur des Verkehrswerts vorgenommen werden können. Was die Darstellung der Lärmwerte und die Rundungen betreffe, habe die Zwischenversion aber noch der Version 3.0 entsprochen. Weiter legen die Enteigner ihrer Stellungnahme Datenblätter von Minderwertberechnungen mit der Version 3.0b und der Version 4.5 bei. Daraus ist ersichtlich, dass per Stichjahr 2002 bei beiden Versionen die gleichen prozentualen Minderwerte resultieren.</w:t>
      </w:r>
    </w:p>
    <w:p>
      <w:r>
        <w:rPr>
          <w:b/>
        </w:rPr>
        <w:t>E. 13.1.4</w:t>
      </w:r>
    </w:p>
    <w:p>
      <w:r>
        <w:t>Damit steht fest, dass hinsichtlich der Berechnung des Minderwert-Prozentsatzes und, abgesehen von der anderen Rundung, auch bei der Verkehrswertermittlung keine Unterschiede zwischen der Version 4.5 und der vom Bundesgericht beurteilten Version bestehen. Die Vorinstanz durfte ihren Entscheid daher auf die mit der Version 4.5 erfolgten Berechnungen stützen. Anzumerken bleibt, dass die Flughafen Zürich AG durchaus Anlass gehabt hätte, proaktiver über die erfolgten Anpassungen zu informieren. Denn erstens ist kein überzeugender Grund ersichtlich, auf dem Datenblatt plötzlich andere als die für die Berechnung relevanten Werte auszuweisen, und zweitens resultieren in absoluten Zahlen aufgrund der genaueren Rundung von Verkehrs- und Minderwert leicht unterschiedliche Minderwerte.</w:t>
      </w:r>
    </w:p>
    <w:p>
      <w:r>
        <w:rPr>
          <w:b/>
        </w:rPr>
        <w:t>E. 13.2</w:t>
      </w:r>
    </w:p>
    <w:p>
      <w:r>
        <w:t>Die Enteignete ist allerdings der Ansicht, MIFLU I trage auch in der unveränderten Spezifikation der auf den Abend konzentrierten Lärmbelastung durch die Ostanflüge zu wenig Rechnung. Erstens wird ihres Erachtens die Lärmbelastung zwischen 20 und 21 Uhr nur ungenügend berücksichtigt, obschon der Leq1h (20-21 Uhr) über die Spitzenbelastungs-Variable in die Minderwertberechnung einfliesse. Diesen Standpunkt begründet die Enteignete damit, dass ein Entwertungssatz von 0.65% pro dB angesichts der hohen Lärmsensibilität der Bevölkerung zur abendlichen Erholungszeit zu tief sei. In der Stunde zwischen 20 und 21 Uhr fänden Ostanflüge zudem grundsätzlich nur an Wochenenden und Feiertagen statt, an denen tendenziell ein höheres Ruhebedürfnis bestehe. Der Leq1h (20-21 Uhr) werde aber übers ganze Jahr gemittelt und damit "verwässert". Er vermöge den Einfluss der auf die Wochenenden und Feiertage konzentrierten Lärmbelastung nicht sachgerecht abzubilden. Zweitens bestreitet die Enteignete, dass dem Modell eine genügende Datenbasis zur Beurteilung der Minderwerte im Osten des Flughafens zu Grunde liege. Die Anzahl von Transaktionsdaten aus dem Osten des Flughafens bzw. von Objekten mit Abendbelastung sei unklar.</w:t>
      </w:r>
    </w:p>
    <w:p>
      <w:r>
        <w:rPr>
          <w:b/>
        </w:rPr>
        <w:t>E. 13.2.1</w:t>
      </w:r>
    </w:p>
    <w:p>
      <w:r>
        <w:t>Das Bundesgericht hat sich in BGE 134 II 49 eingehend mit MIFLU I auseinandergesetzt. Es verweist in seinem Entscheid unter anderem auf die Beurteilung von Professor Dr. Kugler, Fachmitglied des Expertengremiums, wonach MIFLU I eine verlässliche Schätzung der fluglärmbedingten Marktwertminderung von Immobilien im Kanton Zürich liefere, es in seiner Fülle von Mikrolagefaktoren die gängigen Standards für hedonische Bewertungsmodelle bei weitem übertreffe und das Vorgehen bei Erarbeitung des Modells der "best practice" in der ökonometrischen Analyse entspreche (vgl. BGE 134 II 49 E. 18.3). Das Bundesgericht sah keinen Grund, von dieser Einschätzung abzuweichen (vgl. BGE 134 II 49 E. 18.6). Festzuhalten ist weiter, dass bei der Entwicklung des Modells bewusst auch auf eine Anwendung im Osten des Flughafens fokussiert wurde - eben darum wird die Tagesrandbelastung bei Minderwertberechnungen für die Jahre ab 2002 berücksichtigt (vgl. dazu Bericht ZKB, S. 6). MIFLU I ist damit auch in den vorliegenden Fällen anzuwenden. An dieser Beurteilung vermögen die Vorbringen des Enteigneten nichts zu ändern. Nachdem dem Modell bereits ein hoher wissenschaftlicher Standard attestiert wurde, ist nicht daran zu zweifeln, dass für dessen Ausrichtung auf die Situation im Osten des Flughafens eine ausreichende Datenbasis gegeben war. So wurde denn auch die Morgenbelastung, wie sie insbesondere im Bereich der Südanflüge auftritt, im Modell nicht berücksichtigt, weil dafür tatsächlich nicht genügend Transaktionen vorhanden waren (vgl. Bericht ZKB, S. 5 Fn. 5). Weiter ist die Argumentation des Enteigneten nicht überzeugend, wonach die Lärmbelastung in der Stunde von 20 bis 21 Uhr nur ungenügend berücksichtigt werde. Es trifft zwar zu, dass an Wochenenden und Feiertagen bereits ab 20 Uhr und nicht erst ab 21 Uhr generell auf Ostanflüge umgestellt wird, und dass die Lärmbelastung der Stunde zwischen 20 und 21 Uhr allenfalls über die Spitzenbelastung in die Minderwertberechnung einfliesst, ansonsten aber nicht gesondert berücksichtigt wird. Darin ist aber kein Anlass zu sehen, die Modellspezifikation in Frage zu stellen. Denn erstens geht es bei der Entwicklung eines solchen Modells darum, aussagekräftige Lärmvariablen zu definieren, die jedoch nie alle möglichen Variationen der Lärmbelastung abbilden können bzw. müssen. Und zweitens wirkt sich der Umstand, dass die Lärmbelastung am späteren Abend und in den ersten Nachtstunden besonders gross ist, aufgrund der speziellen Berücksichtigung der ab 21 Uhr gegebenen "Tagesrandbelastung" ja unbestreitbar auf die Höhe der Minderwerte aus.</w:t>
      </w:r>
    </w:p>
    <w:p>
      <w:r>
        <w:rPr>
          <w:b/>
        </w:rPr>
        <w:t>E. 13.2.2</w:t>
      </w:r>
    </w:p>
    <w:p>
      <w:r>
        <w:t>Es bestehen somit keine Anhaltspunkte dafür, dass MIFLU I der Situation im Osten des Flughafens nicht ausreichend Rechnung trägt. Auf die Offenlegung weiterer Modellgrundlagen durch die ZKB und die Einholung eines Gutachtens kann verzichtet werden.</w:t>
      </w:r>
    </w:p>
    <w:p>
      <w:r>
        <w:rPr>
          <w:b/>
        </w:rPr>
        <w:t>E. 13.3</w:t>
      </w:r>
    </w:p>
    <w:p>
      <w:r>
        <w:t>Zusammenfassend hat die Vorinstanz den lärmbedingten Minderwert zu Recht anhand von MIFLU I in der Version 4.5 vom 20. April 2010 ermitteln lassen. Schätzungsstichtag und massgebliche Lärmwerte (inkl. Werte gem. vBR)</w:t>
      </w:r>
    </w:p>
    <w:p>
      <w:r>
        <w:rPr>
          <w:b/>
        </w:rPr>
        <w:t>E. 14.1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14.2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Baugrundstücken konkret per 30. Oktober 2001 vorgenommen worden sind. Für die Minderwertberechnung wurden die Lärmwerte des Jahres 2002 herangezogen.</w:t>
      </w:r>
    </w:p>
    <w:p>
      <w:r>
        <w:rPr>
          <w:b/>
        </w:rPr>
        <w:t>E. 15</w:t>
      </w:r>
    </w:p>
    <w:p>
      <w:r>
        <w:t>Die Enteignete hat im vorinstanzlichen Verfahren verlangt, bei der Minderwertberechnung sei auf die Belastungswerte gemäss vBR abzustellen, eventuell auf die Belastungswerte des Jahres 2007. Die Vorinstanz hält im angefochtenen Entscheid fest, die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MIFLU I auf den in diesem Programm abgespeicherten Lärmdaten beruhe und ein Abstellen auf Lärmdaten ausserhalb dieses Programms vorliegend systemwidrig wäre. Die nachträgliche Entschädigungsforderung nach Art. 41 EntG, welche die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15.1</w:t>
      </w:r>
    </w:p>
    <w:p>
      <w:r>
        <w:t>Die Enteignete führt in ihrer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ihres Standpunkts bringt die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Die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die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die Enteignete weiter, den lärmbedingten Minderwert sogar auf Basis der Belastungswerte des vBR bestimmen sollen. Dass es sich dabei noch nicht um die tatsächliche Lärmbelastung handle, stehe dem nicht entgegen.</w:t>
      </w:r>
    </w:p>
    <w:p>
      <w:r>
        <w:rPr>
          <w:b/>
        </w:rPr>
        <w:t>E. 15.2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15.2.1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15.2.2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15.2.3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15.3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15.3.1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15.3.2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15.3.3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15.3.4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15.3.5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15.3.6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15.3.7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Es müsse für den gesamten Zeitraum von 6 bis 22 Uhr auf diesen Wert abgestellt werden.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ist in erster Linie darauf abzustellen, wie sich die Zunahme der Lärmbelastung auf die lärmbedingten Minderwerte ausgewirkt hat. Dies sehen an sich auch die Enteigner so, sprechen sie doch davon, die Zunahme wirke sich nicht dramatisch aus, "vor allem nicht auf den in den vorliegenden Verfahren letztlich allein massgebenden Minderwert". Die Zunahme der Lärmbelastung am späten Abend und in den ersten Nachtstunden wird wenigstens bei MIFLU I speziell berücksichtigt und wirkt sich dort - entgegen den Vorbringen der Enteigner -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15.3.8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15.3.9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1. Januar 2002 (bzw. per 30. Oktober 2001) mit einer Minderwertberechnung zu kombinieren, die sich auf die Lärmdaten eines späteren Jahres stützt. Bei einem Abstellen auf die Lärmwerte des Jahres 2006 oder eines späteren Jahres wäre zu prüfen, ob MIFLU I, wie von den Enteignern geltend gemacht, "falsche Ergebnisse" liefert und daher anzupassen ist.</w:t>
      </w:r>
    </w:p>
    <w:p>
      <w:r>
        <w:rPr>
          <w:b/>
        </w:rPr>
        <w:t>E. 15.4</w:t>
      </w:r>
    </w:p>
    <w:p>
      <w:r>
        <w:t>Es bleibt auf die Vorbringen der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15.4.1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15.4.2</w:t>
      </w:r>
    </w:p>
    <w:p>
      <w:r>
        <w:t>Die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die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15.4.3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15.4.4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von der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15.4.5</w:t>
      </w:r>
    </w:p>
    <w:p>
      <w:r>
        <w:t>Somit kann nicht mit hinreichender Sicherheit davon ausgegangen werden, dass in nächster Zukunft eine Entwicklung eintreten wird, die ein Abstellen auf die Belastungswerte gemäss vBR rechtfertigen würde.</w:t>
      </w:r>
    </w:p>
    <w:p>
      <w:r>
        <w:rPr>
          <w:b/>
        </w:rPr>
        <w:t>E. 15.5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von der Enteigneten angerufene zukünftige Entwicklung ist jedoch nicht zu berücksichtigen, da diese nicht mit hinreichender Sicherheit in nächster Zukunft eintreten wird. Verkehrswert des Baulands</w:t>
      </w:r>
    </w:p>
    <w:p>
      <w:r>
        <w:rPr>
          <w:b/>
        </w:rPr>
        <w:t>E. 16</w:t>
      </w:r>
    </w:p>
    <w:p>
      <w:r>
        <w:t>Um den Verkehrswert der Liegenschaft zu schätzen, hat die Vorinstanz bei der Stadt Kloten einen Bericht über alle freihändigen Transaktionen von Bauland im Zeitraum von 1997 bis 2001 eingeholt (vgl. Schreiben der Stadt Kloten vom 6. Juni 2011 [act. 18.1 der allgemeinen Vorakten 1]). Die Vorinstanz erläutert im angefochtenen Entscheid, aus der Liste gehe hervor, dass sich die Preise in einer Bandbreite von Fr. 200.- pro Qua­dratmeter bis Fr. 800.- pro Quadratmeter bewegt hätten (ohne Berücksichtigung der nicht erschlossenen Liegenschaften und derjenigen mit unbekanntem Erschliessungsgrad). Das arithmetische Mittel der Preise betrage Fr. 524.- pro Quadratmeter. Es sei aber zu berücksichtigen, dass die Anzahl der hierbei berücksichtigten Handänderungen relativ klein sei. Zudem seien die Handänderungstermine in der Liste nicht erfasst. Daher seien die jährliche Preisverteilung und die Preisentwicklung über die fünf Jahre hinweg nicht im Einzelnen ablesbar. Den Angaben des Statistischen Amtes des Kantons Zürich lasse sich entnehmen, dass sich die Medianpreise für Bauland in der Gemeinde Kloten wie folgt entwickelt hätten: Fr. 541.- (1997), Fr. 505.- (1998), Fr. 588.- (1999), Fr. 550.- (2000), Fr. 585.- (2001). Unter diesen Umständen lasse es sich nicht vertreten, unverändert auf den Wert von Fr. 524.- pro Quadratmeter abzustellen. Vielmehr sei es sachgerecht, von einem Durchschnittspreis von Fr. 600.- pro Quadratmeter für Bauland in Kloten am Stichtag auszugehen. Gemäss der Vorinstanz handelt es sich bei diesem Quadratmeterpreis um denjenigen mit Fluglärm. Hatte die Vorinstanz z.B. einen lärmbedingten Minderwert von 12% ermittelt, setzte sie den Betrag von Fr. 600.- daher lediglich mit 88% des Werts am Stichtag ohne Fluglärm gleich.</w:t>
      </w:r>
    </w:p>
    <w:p>
      <w:r>
        <w:rPr>
          <w:b/>
        </w:rPr>
        <w:t>E. 16.1</w:t>
      </w:r>
    </w:p>
    <w:p>
      <w:r>
        <w:t>Die Enteigner sind der Ansicht, es sei auf einen Quadratmeterpreis mit Fluglärm von Fr. 540.- abzustellen. Bei denjenigen Liegenschaften gemäss Liste der Stadt Kloten, die durch Immissionen bzw. direkte Überflüge gleich oder ähnlich belastet seien wie die vorliegenden Liegenschaften, habe der durchschnittliche Quadratmeterpreis in der relevanten Zeitperiode nämlich Fr. 539.- betragen. Auch die von der Vorinstanz angeführten Medianpreise des Statistischen Amtes des Kantons Zürich hätten in keinem Jahr Fr. 600.- pro Quadratmeter erreicht. Der Durchschnitt liege bei rund Fr. 550.-. Der Durchschnitt der Werte nahe am Stichtag (Jahre 2000 bis 2002) liege sogar lediglich bei Fr. 530.-. Der Quadratmeterpreis für fluglärmbelastetes Bauland in Kloten könne aus diesen Gründen nicht mehr als Fr. 540.- betragen. Für den Fall, dass das Bundesverwaltungsgericht ihrer Auffassung nicht folgen sollte, machen die Enteigner geltend, beim von der Vorinstanz ermittelten Verkehrswert handle es sich nicht um einen solchen mit Fluglärm, sondern um einen solchen ohne Fluglärm. Denn dem Quadratmeterpreis von Fr. 600.- lägen vor allem Daten ohne vergleichbare Lärmbelastung zugrunde.</w:t>
      </w:r>
    </w:p>
    <w:p>
      <w:r>
        <w:rPr>
          <w:b/>
        </w:rPr>
        <w:t>E. 16.2</w:t>
      </w:r>
    </w:p>
    <w:p>
      <w:r>
        <w:t>Wie aufgezeigt hat die Vorinstanz den Quadratmeterpreis von Fr. 600.- in erster Linie anhand der Medianpreise für erschlossenes Wohnbauland in der Gemeinde Kloten ermittelt, welche das Statistische Amt des Kantons Zürich publiziert (vgl. www.statistik.zh.ch Daten Daten nach Themen Immobilien &amp; Raum Immobilienmarkt/-preise Preise für Wohnbauland, besucht am 18. Dezember 2013). Es handelt sich dabei um die "effektiven Preise", wie sie auf der soeben referenzierten Website auffindbar sind, und nicht um die "Modellpreise". Auf der Website wird in diesem Zusammenhang ausgeführt, die geringe Zahl der Grundstückstransaktionen in manchen Gemeinden des Kantons habe zur Folge, dass die kommunalen Durchschnittslandpreise von Jahr zu Jahr stark schwankten und deshalb als Grundlage für eine Einschätzung oft von wenig Nutzen seien. Das Bodenpreismodell des Statistischen Amtes des Kantons Zürich versuche hier Abhilfe zu schaffen. Es erzeuge Schätzwerte für die fehlenden Jahre und glätte die Preisentwicklung. Die Schätzungen könnten als Durchschnittspreis für einen repräsentativen Quadratmeter Land in einer bestimmten Gemeinde und einem bestimmten Jahr verstanden werden. Auch in Kloten ist die Zahl der jährlichen Transaktionen von Bauland oft gering. In den Jahren 1997 bis 2001 lag sie jeweils zwischen 6 und 11. Entsprechend stark schwanken die effektiven Medianpreise (so sanken sie von Fr. 600.- pro Quadratmeter im Jahr 2006 auf Fr. 432.- im Jahr 2007, um dann per 2008 auf Fr. 1'176 zu steigen). Es drängt sich daher auf, auch die Modellpreise heranzuziehen. Daran ändern die - in anderem Zusammenhang erfolgenden - Ausführungen eines Teil der Enteigneten nichts, wonach auf die Modellwerte nicht abgestellt werden könne - und in der kantonalen Praxis auch nicht abgestellt werde -, weil es sich um über die Zeitachse geglättete Schätzwerte handle. Da die jährlichen Schwankungen der effektiven Preise aufgrund der kleinen Anzahl von Transaktionen teilweise vom Zufall abhängen, ergibt eine Glättung eben gerade Sinn. Hingegen ist zu beachten, dass die Modellpreise nicht allein auf den Transaktionsdaten aus der jeweiligen Gemeinde beruhen. Das Statistische Amt des Kantons Zürich verwendet vielmehr ein Mehrebenenmodell, das auf der Hypothese basiert, die kommunalen Bodenpreise würden langfristig mit der gesamtkantonalen Preisentwicklung, der Zentrumsdistanz und der Steuerbelastung zusammenhängen (vgl. dazu die Dokumentation "Bodenpreise für die Zürcher Gemeinden - Ein Mehrebenenmodell der kommunalen Bodenpreise 1974-2006", publiziert vom Statistischen Amtes des Kantons Zürich 2008, S. 1, 5 und 8 f., abrufbar auf der weiter oben referenzierten Website [unter "Das Mehrebenenmodell der kommunalen Bodenpreise im Detail"]). Es rechtfertigt sich daher nicht, unbesehen auf die Modellpreise abzustellen, diese sind jedoch ergänzend heranzuziehen.</w:t>
      </w:r>
    </w:p>
    <w:p>
      <w:r>
        <w:rPr>
          <w:b/>
        </w:rPr>
        <w:t>E. 16.3</w:t>
      </w:r>
    </w:p>
    <w:p>
      <w:r>
        <w:t>Die effektiven Medianpreise der Jahre 1997 bis 2001 liegen zwischen Fr. 505.- und Fr. 588.- pro Quadratmeter. Die in diesen Jahren gehandelten Liegenschaften haben allerdings noch keine Fluglärmbelastung aufgewiesen, wie sie heute im Bereich des Überflugkorridors besteht. Ein erster Schritt zur Einführung der Ostanflüge erfolgte erst am 19. Oktober 2001. Die Medianpreise der Jahre 1997 bis 2000 "enthalten" damit nur die Lärmbelastung, die bereits vor Einführung der Ostanflüge bestand (Ostanflüge bei starkem Westwind, Starts in Richtung Osten bei Bise und Südstarts; vgl. unten E. 21.1), und auch der Medianpreis des Jahres 2001 ist noch kaum durch die Ostanflüge beeinflusst. Zudem liegen den Medianpreisen Transaktionen aus der ganzen Gemeinde Kloten zugrunde, nicht nur solche aus dem Bereich des Überflugkorridors, weshalb auch die "vorbestehenden" Ostanflüge bei Westwind weniger ins Gewicht fallen. Es ist daher davon auszugehen, dass die Medianpreise näher beim Wert ohne Fluglärm als beim Wert mit Fluglärm liegen. Aus ihnen ist daher grundsätzlich auf den Verkehrswert ohne Fluglärm zu schliessen. Um dem Umstand Rechnung zu tragen, dass die Werte schon eine gewisse Fluglärmbelastung enthalten, ist bei der Festlegung des Quadratmeterpreises ohne Fluglärm aber "aufzurunden" und nicht "abzurunden". Hinzu kommt, dass der Modellpreis des Jahres 2001 deutlich höher liegt als die effektiven Medianpreise, nämlich bei Fr. 678.- pro Quadratmeter. Insgesamt ist es daher sachgerecht, von einem Quadratmeterpreis von Fr. 600.- ohne Fluglärm auszugehen.</w:t>
      </w:r>
    </w:p>
    <w:p>
      <w:r>
        <w:rPr>
          <w:b/>
        </w:rPr>
        <w:t>E. 16.4</w:t>
      </w:r>
    </w:p>
    <w:p>
      <w:r>
        <w:t>Die Vorinstanz ist damit zu Recht von einem Durchschnittspreis von Fr. 600.- pro Quadratmeter für Bauland in Kloten am Stichtag ausgegangen. Allerdings handelt es sich bei diesem Wert nicht um den Wert mit, sondern um denjenigen ohne Fluglärm.</w:t>
      </w:r>
    </w:p>
    <w:p>
      <w:r>
        <w:rPr>
          <w:b/>
        </w:rPr>
        <w:t>E. 17</w:t>
      </w:r>
    </w:p>
    <w:p>
      <w:r>
        <w:t>Die vorliegende Parzelle weist eine Fläche von (...) m2 auf. Bei einem Quadratmeterpreis ohne Fluglärm von Fr. 600.- ergibt sich somit ein Verkehrswert ohne Fluglärm von Fr. (...). Bestimmung des Zuschlags für nicht lärmbezogene Aspekte</w:t>
      </w:r>
    </w:p>
    <w:p>
      <w:r>
        <w:rPr>
          <w:b/>
        </w:rPr>
        <w:t>E. 18</w:t>
      </w:r>
    </w:p>
    <w:p>
      <w:r>
        <w:t>Neben den Lärmimmissionen mindern zusätzlich auch die nicht lärmbezogenen Aspekte der Direktüberflüge den Verkehrswert der betroffenen Liegenschaften (vgl. oben E. 10).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Bei Baugrundstücken hat die Vorinstanz den von ihr ermittelten Verkehrswert (also den Baulandwert) als Berechnungsbasis herangezogen, bei dem es sich ihrer Ansicht nach um einen Verkehrswert mit Fluglärm handelt. Soweit es um überbaute Liegenschaften geht, hat sie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Verkehrswert bzw. der relative Landwert zudem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18.1</w:t>
      </w:r>
    </w:p>
    <w:p>
      <w:r>
        <w:t>Soweit es um überbaute Liegenschaften geht, bringen die Enteigneten jeweils vor, der Zuschlag sei nicht nur auf dem Landwert, sondern auch auf dem Gebäudewert zu gewähren. Weiter sei der Zuschlag auf dem Verkehrswert ohne Fluglärm und nicht etwa auf demjenigen mit Fluglärm zu berechnen. Auch vorliegend macht die Enteignete geltend, der Zuschlag sei auf dem Verkehrswert ohne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18.2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18.3</w:t>
      </w:r>
    </w:p>
    <w:p>
      <w:r>
        <w:t>In einem ersten Schritt ist zu prüfen, in welcher Bandbreite sich die Zuschläge zu bewegen haben. Dies unabhängig von der Frage nach den konkreten Berechnungsmodalitäten, die in einem zweiten Schritt geprüft werden sollen.</w:t>
      </w:r>
    </w:p>
    <w:p>
      <w:r>
        <w:rPr>
          <w:b/>
        </w:rPr>
        <w:t>E. 18.3.1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10.2.3).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15).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18.3.2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18.3.3</w:t>
      </w:r>
    </w:p>
    <w:p>
      <w:r>
        <w:t>Als Zwischenfazit ist somit festzuhalten, dass die Bandbreite des Zuschlags für nicht lärmbezogene Aspekte im Hinblick auf ein angemessenes Verhältnis zu den lärmbedingten Minderwerten zu bestimmen ist.</w:t>
      </w:r>
    </w:p>
    <w:p>
      <w:r>
        <w:rPr>
          <w:b/>
        </w:rPr>
        <w:t>E. 18.4</w:t>
      </w:r>
    </w:p>
    <w:p>
      <w:r>
        <w:t>Die Enteigneten stellen sich jeweils auf den Standpunkt, die Zuschläge könnten nicht allein auf Basis des Landwerts - erst noch desjenigen mit Fluglärm - berechnet werden. Zwar kann ihnen nach dem zuvor Gesagten (oben E. 18.3.1) sicherlich nicht entsprochen werden, soweit sie einfach dieselben Prozentsätze auf dem Wert von Land und Gebäude zur Anwendung gebracht haben wollen. Doch ist zu prüfen, ob die von der Vorinstanz festgelegten Berechnungsmodalitäten sachgerecht sind.</w:t>
      </w:r>
    </w:p>
    <w:p>
      <w:r>
        <w:rPr>
          <w:b/>
        </w:rPr>
        <w:t>E. 18.4.1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51, 100 ff., sowie Francesco Canonica, Die Immobilienbewertung, Schätzerwissen im Überblick, 1. Auflage 2009, herausgegeben vom Schweizerischen Immobilienschätzer-Verband, S. 283 f., 293 f.; vgl. auch BGE 134 II 49 E. 15.2 mit weiteren Hinweisen). Die Lageklassenmethode kam in den vorliegenden Fällen auch in einem anderen Zusammenhang zur Anwendung, nämlich dann, wenn der lärmbedingte Minderwert von überbauten Liegenschaften in einen Gebäudeanteil und einen Landanteil aufzugliedern war (so im Zusammenhang mit der - allerdings zu Unrecht vorgenommenen - Kürzung bei Teilüberflug [vgl. dazu vorne E. 11]). Diese Aufgliederung erfolgte ebenfalls anhand des Landwertanteils gemäss Lageklasse. Der eigentliche relative Landwert wurde dabei jedoch nicht ermittelt.</w:t>
      </w:r>
    </w:p>
    <w:p>
      <w:r>
        <w:rPr>
          <w:b/>
        </w:rPr>
        <w:t>E. 18.4.2</w:t>
      </w:r>
    </w:p>
    <w:p>
      <w:r>
        <w:t>Wie erwähnt bringen die Enteigneten jeweils vor, der Zuschlag sei nicht nur auf dem Landwert, sondern auch auf dem Gebäudewert zu gewähren. Sie machen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18.4.3</w:t>
      </w:r>
    </w:p>
    <w:p>
      <w:r>
        <w:t>Bei der Ermittlung der relativen Landwerte hat die Vorinstanz jeweils auf die Lageklasse mit Fluglärm abgestellt; sie hat insofern also einen Wert mit Fluglärm ermittelt. Ebenfalls hat sie bei Bauland den Verkehrswert mit Fluglärm herangezogen. Die Enteignete bringt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18.3). Die Minderwerte nähern sich der erwähnten "Obergrenze" einer vollständigen Entwertung damit nicht. Es spricht daher nichts dagegen, auch den Zuschlag auf Basis des Verkehrswerts ohne Fluglärm festzusetzen.</w:t>
      </w:r>
    </w:p>
    <w:p>
      <w:r>
        <w:rPr>
          <w:b/>
        </w:rPr>
        <w:t>E. 18.4.4</w:t>
      </w:r>
    </w:p>
    <w:p>
      <w:r>
        <w:t>Im Übrigen ist daran zu erinnern, dass dem Grundeigentümer unter dem Titel "direkter Überflug" eine Entschädigung zuzusprechen ist, die den Minderwert des gesamten Grundstücks deckt (vgl. vorne E. 11). Es darf im Fall eines "Teilüberflugs" also keine Kürzung der Entschädigung erfolgen. Dem ist auch bei der Bestimmung des Zuschlags für nicht lärmbezogene Aspekte Rechnung zu tragen.</w:t>
      </w:r>
    </w:p>
    <w:p>
      <w:r>
        <w:rPr>
          <w:b/>
        </w:rPr>
        <w:t>E. 18.4.5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18.5</w:t>
      </w:r>
    </w:p>
    <w:p>
      <w:r>
        <w:t>Zusammenfassend ist die Höhe des Zuschlags für nicht lärmbezogene Aspekte im Hinblick auf ein angemessenes Verhältnis zu den lärmbedingten Minderwerten jeweils neu zu bestimmen. Ferner sind die Berechnungsmodalitäten anzupassen. Ausgang des Beschwerdeverfahrens</w:t>
      </w:r>
    </w:p>
    <w:p>
      <w:r>
        <w:rPr>
          <w:b/>
        </w:rPr>
        <w:t>E. 19.1</w:t>
      </w:r>
    </w:p>
    <w:p>
      <w:r>
        <w:t>Die Enteignete dringt mit ihren Rügen demnach insofern durch, als im Fall eines "Teilüberflugs" keine Kürzung der Entschädigung vorzunehmen ist (E. 11 und 12) und zur Ermittlung des lärmbedingten Minderwerts die Lärmwerte des Jahres 2004 oder eines späteren Jahres heranzuziehen sind (E. 14 und 15). Die Beschwerde der Enteigner erweist sich insofern als berechtigt, als der von der Vorinstanz ermittelten Verkehrswert zu korrigieren ist (E. 16 und 17). Beide Parteien beanstanden zudem zu Recht die Bestimmung des Zuschlags für nicht lärmbezogene Aspekte (E. 18). Im Übrigen dringen sie mit ihren Beschwerden nicht durch.</w:t>
      </w:r>
    </w:p>
    <w:p>
      <w:r>
        <w:rPr>
          <w:b/>
        </w:rPr>
        <w:t>E. 19.2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insbesondere der Zuschlag für nicht lärmbezogene Aspekte neu zu bestimmen, wobei auch die Berechnungsmodalitäten neu festzulegen sind. Dies kann nicht Aufgabe des Bundesverwaltungsgerichts sein, zumal die Vorinstanz über Fachrichter verfügt und sich mit den örtlichen Verhältnissen bereits bestens vertraut gemacht hat. Die Sache ist demnach an die Vorinstanz zurückzuweisen, obschon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Gestützt auf die massgeblichen Lärmwerte ist der lärmbedingte Minderwert neu zu ermitteln bzw. ermitteln zu lassen.</w:t>
      </w:r>
    </w:p>
    <w:p>
      <w:r>
        <w:rPr>
          <w:b/>
        </w:rPr>
        <w:t>E. 19.3</w:t>
      </w:r>
    </w:p>
    <w:p>
      <w:r>
        <w:t>Damit sind die Beschwerden der Enteigner und der Enteigneten teilweise gutzuheissen. Die Ziffern 2 und 5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Was das Ausdehnungsbegehren betrifft, ist die Beschwerde der Enteigneten ebenfalls abzuweisen. Parteientschädigung für das erstinstanzliche Verfahren</w:t>
      </w:r>
    </w:p>
    <w:p>
      <w:r>
        <w:rPr>
          <w:b/>
        </w:rPr>
        <w:t>E. 20</w:t>
      </w:r>
    </w:p>
    <w:p>
      <w:r>
        <w:t>Da der angefochtene Entscheid teilweise aufzuheben und das vorinstanzliche Verfahren wieder aufzunehmen ist, erübrigt es sich, über das Begehren der Enteigner um Reduktion der vorinstanzlichen Parteientschädigung bzw. über das Begehren der Enteigneten um Erhöhung dieser Entschädigung zu befinden (vgl. Urteile des Bundesgerichts 1E.11/2007 vom 14. April 2008 E. 13 und 1E.8/2007 vom 28. April 2008 E. 17). Der angefochtene Entscheid ist vielmehr auch insoweit aufzuheben, als der Enteigneten eine Parteientschädigung zugesprochen wurde (Ziff. 8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der Enteigneten, die Flughafen Zürich AG sei zur Offenlegung ihrer sämtlichen Aufwendungen im Zusammenhang mit der Abwehr der Entschädigungsforderung der Enteigneten zu verpflichten, wird damit gegenstandslos (vgl. zu diesem Antrag im Übrigen Urteil des Bundesverwaltungsgerichts A-330/2013 vom 26. Juli 2013 E. 3). Kosten- und Entschädigungsfolgen</w:t>
      </w:r>
    </w:p>
    <w:p>
      <w:r>
        <w:rPr>
          <w:b/>
        </w:rPr>
        <w:t>E. 21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22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9'000.- sind den Enteignern nach Eintritt der Rechtskraft des vorliegenden Urteils Fr. 4'000.- zurückzuerstatten.</w:t>
      </w:r>
    </w:p>
    <w:p>
      <w:r>
        <w:rPr>
          <w:b/>
        </w:rPr>
        <w:t>E. 23</w:t>
      </w:r>
    </w:p>
    <w:p>
      <w:r>
        <w:t>Die Parteientschädigung umfasst die Kosten der Vertretung sowie allfällige weitere Auslagen der Partei (Art. 8 Abs. 1 VGKE).</w:t>
      </w:r>
    </w:p>
    <w:p>
      <w:r>
        <w:rPr>
          <w:b/>
        </w:rPr>
        <w:t>E. 23.1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23.2</w:t>
      </w:r>
    </w:p>
    <w:p>
      <w:r>
        <w:t>Zunächst ist der geltend gemachte Stundenaufwand zu beurteilen.</w:t>
      </w:r>
    </w:p>
    <w:p>
      <w:r>
        <w:rPr>
          <w:b/>
        </w:rPr>
        <w:t>E. 23.2.1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23.2.2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23.3</w:t>
      </w:r>
    </w:p>
    <w:p>
      <w:r>
        <w:t>Es ist weiter auf die geltend gemachten Stundenansätze einzugehen.</w:t>
      </w:r>
    </w:p>
    <w:p>
      <w:r>
        <w:rPr>
          <w:b/>
        </w:rPr>
        <w:t>E. 23.3.1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23.3.2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23.4</w:t>
      </w:r>
    </w:p>
    <w:p>
      <w:r>
        <w:t>Zu entschädigen sind im vorliegenden Verfahren 53.17 Stunden zu Fr. 300.- und 3.02 Stunden zu Fr 180.-, insgesamt also Fr. 16'494.60.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16'494.60 (Honorar) + Fr. 200.- (Auslagen) + Fr. 1'335.55 (Mehrwertsteuer 8.0%) = Fr. 18'030.15.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