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A-2163/2012 vom 1. April 2014</w:t>
      </w:r>
    </w:p>
    <w:p>
      <w:r>
        <w:t>Bundesverwaltungsgericht, 2014-04-01, DE</w:t>
      </w:r>
    </w:p>
    <w:p>
      <w:r>
        <w:rPr>
          <w:b/>
        </w:rPr>
        <w:t xml:space="preserve">Quelle: </w:t>
      </w:r>
      <w:r>
        <w:t>https://mcp.opencaselaw.ch/entscheid/bvger_A-2163_2012</w:t>
      </w:r>
    </w:p>
    <w:p>
      <w:r>
        <w:t>FR: TAF A-2163/2012 du 1 avril 2014</w:t>
      </w:r>
    </w:p>
    <w:p>
      <w:r>
        <w:t>IT: TAF A-2163/2012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die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der Enteigneten vom 23. April 2012 ist damit einzutreten.</w:t>
      </w:r>
    </w:p>
    <w:p>
      <w:r>
        <w:rPr>
          <w:b/>
        </w:rPr>
        <w:t>E. 2</w:t>
      </w:r>
    </w:p>
    <w:p>
      <w:r>
        <w:t>Vertieft zu prüfen wäre die Zulässigkeit der Anschlussbeschwerde der Enteigneten vom 8. Mai 2012. Mit dieser wird indes allein die Erhöhung der von der Vorinstanz zugesprochenen Parteientschädigung beantragt. Da der angefochtene Entscheid teilweise aufzuheben und das vorinstanzliche Verfahren wieder aufzunehmen ist, erübrigt es sich, über die Höhe der vorinstanzlichen Parteientschädigung und damit über die Zulässigkeit der Anschlussbeschwerde zu befinden (vgl. unten E. 24).</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die Enteignete eine Entschädigung geltend machen kann (Anspruchsgrundlage, E. 5 und 6), aus welchen Komponenten sich die Entschädigung zusammensetzt (Umfang der Entschädigung, E. 7; Entschädigungskomponenten, E. 8) und in welchem Ausmass bei einem "Teilüberflug" einer Parzelle eine Entschädigung geschuldet ist (Entschädigung bei "Teilüberflug", E. 9 und 10). Sodann wird im Einzelnen auf die Bestimmung der Komponente "lärmverursachter Minderwert" (Übersicht Modell "MIFLU I", E. 11; Schätzungsstichtag und massgebliche Lärmwerte, E. 12 und 13; Modell ESchK, E. 14; Verkehrswertbestimmung, E. 15 bis 17; Vorbestehende Lärmbelastung, E. 18 bis 20) sowie auf die Bestimmung des Zuschlags für nicht lärmbezogene Aspekte eingegangen (E. 21). Schliesslich wird geprüft, ob ein Grundstückserwerb nach dem 1. Januar 1961 eine Entschädigungskürzung zur Folge haben kann (Berücksichtigung des späten Erwerbszeitpunkts, E. 22).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Ebenso wenig ist eine Entschädigung für ein Gebäude zu leisten, das erst nach diesem Datum erstellt worden ist (vgl. BGE 134 II 145 E. 6 mit Hinweisen). Auch hinsichtlich der Ostanflüge hat das Bundesgericht an diesem Stichtag festgehalten (vgl. BGE 136 II 263 E. 7.2 ff.).</w:t>
      </w:r>
    </w:p>
    <w:p>
      <w:r>
        <w:rPr>
          <w:b/>
        </w:rPr>
        <w:t>E. 6</w:t>
      </w:r>
    </w:p>
    <w:p>
      <w:r>
        <w:t>Im vorliegenden Fall wurde ein Teil des Landes erst nach 1961 durch Kauf erworben (vgl. für Einzelheiten unten E. 20). Was dieses Land sowie das noch später erstellte Gebäude betrifft, kann die Enteignete eine Entschädigung demnach nur unter dem Titel "direkter Überflug"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8</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eine Ertragsliegenschaft festzulegen war, anhand des hedonischen Modells ESchK.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8.1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8.2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8.2.1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8.2.2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8.2.3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8.2.4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8.3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dem Modell ESchK basiert, ohnehin bereits enthalten (vgl. zu diesem Modell die späteren Ausführungen in E. 14).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die hedonischen Modelle basieren, deutlich weniger auf fluglärmbelastete Liegenschaften innerhalb eines Überflugkorridors beziehen als auf solche ausserhalb. Daher ist nicht davon auszugehen, die hedonischen Modelle bildeten über die Fluglärm-Variablen de facto auch die Entwertung ab, die sich aufgrund der nicht lärmbezogenen Aspekte ergibt.</w:t>
      </w:r>
    </w:p>
    <w:p>
      <w:r>
        <w:rPr>
          <w:b/>
        </w:rPr>
        <w:t>E. 8.4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8.4.1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8.4.2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8.4.3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8.4.4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8.4.5</w:t>
      </w:r>
    </w:p>
    <w:p>
      <w:r>
        <w:t>Damit ist nicht zu beanstanden, dass die Vorinstanz einerseits eine Komponente "lärmverursachter Minderwert" und andererseits einen Zuschlag für nicht lärmbezogene Aspekte beziffert hat.</w:t>
      </w:r>
    </w:p>
    <w:p>
      <w:r>
        <w:rPr>
          <w:b/>
        </w:rPr>
        <w:t>E. 8.5</w:t>
      </w:r>
    </w:p>
    <w:p>
      <w:r>
        <w:t>Zusammenfassend ist festzuhalten, dass auch die nicht lärmbezogenen Aspekte der Direktüberflüge den Verkehrswert der betroffenen Liegenschaften mindern und deshalb ein entsprechender Zuschlag zu bestimmen ist. Entschädigung bei "Teilüberflug" (Liegenschaften)</w:t>
      </w:r>
    </w:p>
    <w:p>
      <w:r>
        <w:rPr>
          <w:b/>
        </w:rPr>
        <w:t>E. 9</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w:t>
      </w:r>
    </w:p>
    <w:p>
      <w:r>
        <w:rPr>
          <w:b/>
        </w:rPr>
        <w:t>E. 9.1</w:t>
      </w:r>
    </w:p>
    <w:p>
      <w:r>
        <w:t>Die Enteignete stellt sich auf den Standpunkt, der Entschädigungsanspruch des Grundeigentümers habe sich bei jedem direkten Eindringen in das Grundeigentum einzig nach den Kriterien zu richten, die auf direkt überflogene Grundstücke zur Anwendung kämen. Die für die Enteignung von Nachbarrechten aufgestellten Voraussetzungen dürften nicht - auch nicht für einen Teil des Grundstücks - zur Anwendung gelangen.</w:t>
      </w:r>
    </w:p>
    <w:p>
      <w:r>
        <w:rPr>
          <w:b/>
        </w:rPr>
        <w:t>E. 9.2</w:t>
      </w:r>
    </w:p>
    <w:p>
      <w:r>
        <w:t>Es ist damit näher auf die rechtliche Ausgangslage im Fall eines "Teilüberflugs" einzugehen.</w:t>
      </w:r>
    </w:p>
    <w:p>
      <w:r>
        <w:rPr>
          <w:b/>
        </w:rPr>
        <w:t>E. 9.2.1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5.1).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9.2.2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9.2.3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w:t>
      </w:r>
    </w:p>
    <w:p>
      <w:r>
        <w:rPr>
          <w:b/>
        </w:rPr>
        <w:t>E. 9.3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9.3.1</w:t>
      </w:r>
    </w:p>
    <w:p>
      <w:r>
        <w:t>Die Enteignete hält dem entgegen, es sei nicht einzusehen, warum der Eigentümer einer grösseren Parzelle nicht eine entsprechend grössere Entschädigung erhalten sollte. Eine Ungleichbehandlung könne darin sicherlich nicht erblickt werden. Vielmehr stelle es eine Ungleichbehandlung dar, dem Grundeigentümer einer bloss teilweise senkrecht überflogenen Parzelle nur einen Teil seines Schadens zu ersetzen. Dieser sei nicht nur in tatsächlicher Hinsicht praktisch gleich betroffen wie der Eigentümer einer vollständig senkrecht überflogenen Parzelle, sondern leite wie Letzterer auch seinen Entschädigungsanspruch aus dem Eindringen in den Luftraum des Grundstücks und damit aus dem Direktüberflug ab.</w:t>
      </w:r>
    </w:p>
    <w:p>
      <w:r>
        <w:rPr>
          <w:b/>
        </w:rPr>
        <w:t>E. 9.3.2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9.3.3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Ihrer Ansicht nach wäre es geradezu abwegig und absurd, die zu entschädigende Fläche nicht zu begrenzen. Dies könne am (realen) Extrembeispiel einer sehr grossen Parzelle mit neun Mehrfamilienhäusern gezeigt werden. Obschon die grosse Mehrheit der Mehrfamilienhäuser nicht direkt überflogen werde, stehe dem Eigentümer ohne diese Begrenzung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9.3.4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Die Enteignete weist jedoch zu Recht darauf hin,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ergibt sich damit auch nicht aus dem allgemeinen Rechtsgleichheitsgebot.</w:t>
      </w:r>
    </w:p>
    <w:p>
      <w:r>
        <w:rPr>
          <w:b/>
        </w:rPr>
        <w:t>E. 9.3.5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w:t>
      </w:r>
    </w:p>
    <w:p>
      <w:r>
        <w:rPr>
          <w:b/>
        </w:rPr>
        <w:t>E. 9.3.6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9.4</w:t>
      </w:r>
    </w:p>
    <w:p>
      <w:r>
        <w:t>Zusammenfassend ist dem Grundeigentümer unter dem Titel "direkter Überflug" jeweils eine Entschädigung zuzusprechen, die den Minderwert des gesamten Grundstücks deckt.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10</w:t>
      </w:r>
    </w:p>
    <w:p>
      <w:r>
        <w:t>Im vorliegend zu beurteilenden Fall ist die Enteignete Eigentümerin einer mit einem Mehrfamilienhaus überbauten Parzelle. Diese weist eine Fläche von (...) m2 auf, wovon sich ca. 477m2 innerhalb des festgelegten Überflugkorridors befinden. Da also ein "Teilüberflug" gegeben ist, hat die Enteignete Anspruch auf eine Entschädigung, die den Minderwert der gesamten Liegenschaft deckt. Die Kürzung der Komponente "lärmverursachter Minderwert" erfolgte zu Unrecht. Demnach ist unerheblich, ob die Enteignete den Teil der Entschädigung, der auf das vor 1961 erworbene Land entfällt, auch unter dem Titel "Unterdrückung nachbarlicher Abwehrrechte" geltend machen könnte. Es erübrigt sich daher, auf die Vorbringen der Enteigner einzugehen, wonach die Voraussetzung der Schwere des Schadens nicht erfüllt sei. Ebenso kann die von der Enteigneten aufgeworfene Frage nach der Breite des Überflugkorridors offen gelassen werden. Bestimmung der Komponente "lärmverursachter Minderwert" MIFLU I (Übersicht)</w:t>
      </w:r>
    </w:p>
    <w:p>
      <w:r>
        <w:rPr>
          <w:b/>
        </w:rPr>
        <w:t>E. 11</w:t>
      </w:r>
    </w:p>
    <w:p>
      <w:r>
        <w:t>Die Vorinstanz hat die fluglärmbedingten Minderwerte von selbst genutztem Wohneigentum (Einfamilienhäusern und Stockwerkeigentum) anhand des Modells "MIFLU I" ermittelt. Bei Ertragsliegenschaften (Mehrfamilienhäusern) zog sie hingegen das "hedonische Modell ESchK" heran. Vorliegend geht es zwar um eine Ertragsliegenschaft, doch ist zum besseren Verständnis zunächst auf MIFLU I einzugehen.</w:t>
      </w:r>
    </w:p>
    <w:p>
      <w:r>
        <w:rPr>
          <w:b/>
        </w:rPr>
        <w:t>E. 11.1</w:t>
      </w:r>
    </w:p>
    <w:p>
      <w:r>
        <w:t>Der Auftrag zur Erarbeitung von MIFLU I ging von der Flughafen Zürich AG aus; die Entwicklung erfolgte durch die Zürcher Kantonalbank (ZKB) unter Begleitung durch ein Expertengremium. Das Bundesgericht hat das Modell in den Verfahren betreffend Starts ab Piste 16 für anwendbar erklärt (vgl. BGE 134 II 49 E. 16-18).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sowie 17 bis 18 Merkmale der Liegenschaft selbst (vgl. BGE 134 II 49 E. 17.1).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11.2</w:t>
      </w:r>
    </w:p>
    <w:p>
      <w:r>
        <w:t>Die ins Modell MIFLU I einbezogene Fluglärmbelastung beruht auf Lärmwerten, die von der Eidgenössischen Materialprüfungs- und Forschungsanstalt (Empa) mit dem Simulationsmodell "FLULA" flächen­deckend auf den Hektar genau berechnet worden sind. Die Fluglärmbelastung wird über drei Variablen abgebildet: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das heutige Urteil im Verfahren A 2161/2012 E. 11.1; vgl. auch BGE 134 II 49 E. 18.5.2). Schätzungsstichtag und massgebliche Lärmwerte (inkl. Werte gem. vBR)</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wobei die Verkehrswertschätzungen bei Ertragsliegenschaften konkret per 30. Oktober 2001 vorgenommen worden sind. Für die Minderwertberechnung wurden die Lärmwerte des Jahres 2002 herangezogen.</w:t>
      </w:r>
    </w:p>
    <w:p>
      <w:r>
        <w:rPr>
          <w:b/>
        </w:rPr>
        <w:t>E. 13</w:t>
      </w:r>
    </w:p>
    <w:p>
      <w:r>
        <w:t>Die Enteignete hat im vorinstanzlichen Verfahren verlangt, bei der Minderwertberechnung sei auf die Belastungswerte gemäss vBR abzustellen, eventuell auf die Belastungswerte des Jahres 2007. Die Vorinstanz hält im angefochtenen Entscheid fest, die Enteignete fordere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Weiter komme ein Abstellen auf die vBR-Lärmkarten nur schon deshalb nicht in Frage, weil die Minderwertbestimmung gemäss Modell ESchK auf den in MIFLU I abgespeicherten Lärmdaten beruhe und ein Abstellen auf Lärmdaten ausserhalb dieses Programms vorliegend systemwidrig wäre. Die nachträgliche Entschädigungsforderung nach Art. 41 EntG, welche die Enteignete für den Fall geltend gemacht hatte,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 Mit Verfügung der Präsidentin der Schätzungskommission vom 20. Juni 2012 wurde die nachträgliche Forderung sodann nicht zugelassen. Ein entsprechendes Beschwerdeverfahren ist am Bundesverwaltungsgericht unter der Verfahrensnummer A-6019/2012 hängig, wurde aber sistiert.</w:t>
      </w:r>
    </w:p>
    <w:p>
      <w:r>
        <w:rPr>
          <w:b/>
        </w:rPr>
        <w:t>E. 13.1</w:t>
      </w:r>
    </w:p>
    <w:p>
      <w:r>
        <w:t>Die Enteignete führt in ihrer Beschwerde vom 23. April 2012 aus, es gehe nicht darum, den Schätzungsstichtag verschieben zu wollen. Sondern es gehe um die Frage, welche Tatsachen der Beurteilung des Entschädigungsanspruchs per Schätzungsstichtag zugrunde gelegt werden müssten. Hingegen werde nicht verlangt, den Schaden auf einem anderen Verkehrswert als jenem per 1. Januar 2002 zu berechnen. Zur Begründung ihres Standpunkts bringt die Enteignete vor, dass die Vorinstanz gerade deshalb nicht auf die Fluglärmbelastung des Kalenderjahres 2002 hätte abstellen dürfen, weil sie davon ausgegangen sei, am Schätzungsstichtag sei die Ausdehnung der Ostanflüge und im Wesentlichen auch die heutige Anflugregelung gemäss vBR bereits absehbar gewesen. Dies umso weniger, als der Vorinstanz bekannt gewesen sei, dass die Lärmbelastung noch während des laufenden Schätzungsverfahrens markant zugenommen habe. Die Enteignete habe im vorinstanzlichen Verfahren mehrfach aufgezeigt und belegt, dass sich die Ostanflüge seit 2002 mehr als verdoppelt hätten und entsprechend auch die Lärmbelastung zugenommen habe. Von einer blossen Fluglärmschwankung, wie es die Vorinstanz darstelle, könne keine Rede sein. Um dem voraussehbaren, jedenfalls aber dem im Zeitpunkt der kombinierten Einigungs- und Schätzungsverhandlung bereits bekannten Lärmzuwachs Rechnung zu tragen, hätte die Vorinstanz deshalb, so die Enteignete, im Mindesten die von ihr selber ins Verfahren eingebrachten Lärmwerte aus dem Jahr 2007 der Entschädigungsbemessung zu Grunde legen müssen. Die von der Vorinstanz angeführten Entlastungen seien in diesen Lärmwerten bereits enthalten. Aufgrund der sich klarerweise abzeichnenden weiteren Entwicklung hätte die Vorinstanz, so die Enteignete weiter, den lärmbedingten Minderwert sogar auf Basis der Belastungswerte des vBR bestimmen sollen. Dass es sich dabei noch nicht um die tatsächliche Lärmbelastung handle, stehe dem nicht entgegen.</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In den vorliegenden Verfahren wird von einem Teil der Enteigneten geltend gemacht,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A-2132/2012 als act. 27/14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27/13 im Verfahren A-2132/2012] sowie die Lärmbulletins der Flughafen Zürich AG [act. 27/1-12 im Verfahren A-2132/2012]).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Die Enteignete beanstandet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Die Zunahme dieses Werts wirke sich nicht dramatisch aus, vor allem nicht auf den in den vorliegenden Verfahren letztlich allein massgebenden Minderwert. Denn der Mehr-Minderwert, der sich bei einem Abstellen auf einen späteren Zeitpunkt ergebe, liege (beim Modell ESchK) im Unschärfebereich.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wird die Zunahme der Lärmbelastung am späten Abend und in den ersten Nachtstunden wenigstens bei MIFLU I speziell berücksichtigt und wirkt sich dort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Stichtag 1. Januar 2002 (bzw. per 30. Oktober 2001) mit einer Minderwertberechnung zu kombinieren, die sich auf die Lärmdaten eines späteren Jahres stützt.</w:t>
      </w:r>
    </w:p>
    <w:p>
      <w:r>
        <w:rPr>
          <w:b/>
        </w:rPr>
        <w:t>E. 13.4</w:t>
      </w:r>
    </w:p>
    <w:p>
      <w:r>
        <w:t>Es bleibt auf die Vorbringen der Enteigneten einzugehen, wonach aufgrund der sich klarerweise abzeichnenden weiteren Entwicklung sogar auf die Belastungswerte gemäss vBR abzustellen ist. Gemeint ist die im Umweltverträglichkeitsbericht zum vBR und dem ergänzenden Empa-Bericht vom 22. März 2005 dargestellte Lärmbelastung für den Betriebszustand Zt+ (Flugbetrieb im Jahr 2010 gemäss vBR mit prognostizierten 350'000 Flugbewegungen jährlich; vgl. dazu BGE 137 II 58 E. 5.2). Die entsprechenden Lärmkurven werden in den kantonalen Planungs- und Baubewilligungsverfahren herangezogen (vgl. Kreisschreiben der Baudirektion Kanton Zürich vom 31. August 2011 S. 1 und 3 sowie Urteil des Bundesgerichts 1C_456/2009 vom 5. August 2010 E. 2; vgl. zum Ganzen auch Urteil des Bundesgerichts 1C_451/2010 vom 22. Juni 2011 E. 4.5).</w:t>
      </w:r>
    </w:p>
    <w:p>
      <w:r>
        <w:rPr>
          <w:b/>
        </w:rPr>
        <w:t>E. 13.4.1</w:t>
      </w:r>
    </w:p>
    <w:p>
      <w:r>
        <w:t>Wie bereits festgehalten, ist betreffend die von den Parteien angerufenen zukünftigen (d.h. während des Verfahrens noch nicht eingetretenen) Entwicklungen darauf abzustellen, ob diese mit hinreichender Sicherheit in nächster Zukunft eintreten werden.</w:t>
      </w:r>
    </w:p>
    <w:p>
      <w:r>
        <w:rPr>
          <w:b/>
        </w:rPr>
        <w:t>E. 13.4.2</w:t>
      </w:r>
    </w:p>
    <w:p>
      <w:r>
        <w:t>Die Enteignete argumentiert, bei allen drei Betriebsvarianten gemäss Entwurf zum SIL-Objektblatt "Flughafen Zürich" müsse von einer grösseren Lärmbelastung des Ostens ausgegangen werden als unter dem vBR. Dies gehe aus der im vorinstanzlichen Verfahren eingereichten Karte der umhüllenden Fluglärmkurven nach vBR und nach den drei Betriebsvarianten hervor (act. 12.5 der Vorakten [...]). Wie weiter der Presse habe entnommen werden können, rechne die Flughafen Zürich AG damit, dass keine dieser Varianten die prognostizierte Nachfrage werde befriedigen können. Demnach, so die Enteignete, gehe selbst die Flughafen Zürich AG davon aus, dass die Lärmbelastung in Kloten in naher Zukunft das Belastungsniveau gemäss vBR überschreiten und mittelfristig das für die drei erwähnten Betriebsvarianten prognostizierte Niveau erreichen werde. Zudem sei eine Lockerung der deutschen Anflugbeschränkungen nicht absehbar. Daher sei es durchaus sachgerecht, das in naher Zukunft erreichte Belastungsniveau gemäss vBR heranzuziehen. Nötigenfalls seien hierzu bei der Empa die parzellengenau berechneten Werte einzuholen.</w:t>
      </w:r>
    </w:p>
    <w:p>
      <w:r>
        <w:rPr>
          <w:b/>
        </w:rPr>
        <w:t>E. 13.4.3</w:t>
      </w:r>
    </w:p>
    <w:p>
      <w:r>
        <w:t>Die Belastungswerte gemäss vBR beruhen, wie erwähnt, auf einer Prognose von 350'000 Flugbewegungen pro Jahr. Diese Zahl ist bis jetzt nicht erreicht worden (2010: 268'832; 2011: 279'013; 2012: 270'028). Es trifft zwar zu, dass sich die Flughafen Zürich AG gemäss Aussagen ihres CEO auf die Prognosen der Intraplan Consult GmbH stützt, wonach im Jahr 2020 die Kapazitätsgrenze von 350'000 Bewegungen erreicht werde und im Jahr 2030 eine Nachfrage nach gut 400'000 Bewegungen bestehen würde (vgl. Neue Zürcher Zeitung [NZZ] vom 21. April 2012, S. 17, "In zehn Jahren drohen Engpässe"; vgl. auch NZZ vom 22. März 2012, S. 16, "Flughafen in einem 'Jahr der Entscheidungen'"). Solche Prognosen treffen aus enteignungsrechtlicher Sicht aber nicht mit hinreichender Sicherheit zu. Gemäss einem anderen in der NZZ erschienenen Artikel sollen die Prognosen denn auch ungenau sein. Das Wachstum der Zahl der Flugbewegungen sei, zumindest kurzfristig, massiv überschätzt worden. Die Verkehrsexperten hätten insbesondere den Trend zu grösseren Flugzeugen mit höherem Passagiervolumen unterschätzt. Wie aus dem Artikel weiter hervorgeht, sehen die Urheber der Prognosen für die Langfrist-Planung zwar keinen Anpassungsbedarf, halten es aber immerhin für denkbar, dass die prognostizierten Bewegungszahlen wenige Jahre später erreicht würden als erwartet (vgl. NZZ vom 11. Januar 2013, S. 15, "Bund hält an strittiger Prognose fest"). An der Seriosität der Prognosen ist zwar nicht zu zweifeln. Doch kann nicht mit hinreichender Sicherheit ausgeschlossen werden, dass sich die Nachfrage anders entwickeln wird als prognostiziert und wenigstens in nächster Zukunft die Zahl von 350'000 Flugbewegungen nicht erreicht wird.</w:t>
      </w:r>
    </w:p>
    <w:p>
      <w:r>
        <w:rPr>
          <w:b/>
        </w:rPr>
        <w:t>E. 13.4.4</w:t>
      </w:r>
    </w:p>
    <w:p>
      <w:r>
        <w:t>Hinzu kommt, dass über das ab 2020 geltende An- und Abflugregime nach wie vor keine Klarheit besteht: Bereits in BGE 134 II 164 hat das Bundesgericht ein Abstellen auf die Belastungswerte gemäss vBR mit der Begründung abgelehnt, angesichts des immer noch nicht abgeschlossenen Sachplanverfahrens stehe noch keineswegs fest, wie sich der künftige Betrieb abspielen werde (BGE 134 II 164 E. 7.1). Unterdessen liegt zwar der von der Enteigneten erwähnte Entwurf vom 16. August 2010 zum SIL-Objektblatt "Flughafen Zürich" vor. Doch ist dieser bereits wieder überholt, da am 4. Dezember 2012 ein neuer Staatsvertrag mit Deutschland unterzeichnet wurde. Dieser umfasst folgende Eckwerte: - Nordanflüge über deutschem Staatsgebiet an Werktagen von 6:30 bis 18:00 Uhr, an Wochenenden und Feiertagen von 09:00 bis 18:00 Uhr - gekröpfter Nordanflug über Schweizer Gebiet als Option - Übergangsfrist bis Ende 2019, um die erforderlichen Infrastrukturausbauten des Flughafens zu realisieren. Keine der drei Varianten gemäss dem Entwurf von 16. August 2010 erfüllt die Rahmenbedingungen dieses neuen Staatsvertrags. Der Entwurf musste daher angepasst werden (vgl. zum Ganzen den Bericht des BAZL "SIL-Prozess: Anpassung des Objektblatt-Entwurfs aufgrund des Staatsvertrags mit Deutschland" vom 5. Oktober 2012 [nachfolgend: Bericht BAZL], S. 4 f.). Alle sechs Betriebsvarianten, die vom BAZL für den Zeitraum ab 2020 neu zur Diskussion gestellt worden sind, hätten am Abend eine zeitliche Ausdehnung der Ostanflüge zur Folge. Konkret würde bereits um 18 Uhr auf das Ostkonzept umgestellt (bei der vom BAZL am wenigsten favorisierten Variante 5 um 19 Uhr). Für die Morgenstunden stehen gemäss dem Bericht BAZL hingegen Varianten mit Südanflügen bzw., sofern realisierbar, mit gekröpftem Nordanflug im Vordergrund (vgl. dazu Bericht BAZL, S. 54 ff.). Bereits mit Inkrafttreten des Vertrags müssten die Ostanflüge werktags von 21 auf 20 Uhr vorverlegt werden (vgl. Bericht BAZL, S. 52 f.). In der Schweiz hat unterdessen nach dem Ständerat auch der Nationalrat den neuen Staatsvertrag genehmigt (vgl. NZZ vom 7. Juni 2013, S. 11, "Parlament stimmt Luftverkehrs-Vertrag ohne Euphorie zu"). In Deutschland hingegen wurde der Ratifikationsprozess bereits vor längerer Zeit gestoppt (vgl. NZZ vom 27. November 2012, S. 1, "Kühle Reaktion auf deutschen Dämpfer"). Was das SIL-Objektblatt für den Flughafen Zürich betrifft, hat der Bundesrat daher eine Etappierung beschlossen: Am 26. Juni 2013 verabschiedete er jene Festlegungen, die nicht von der Ratifizierung des Staatsvertrags abhängen. Sie entsprechen weitgehend dem heutigen Betrieb auf dem bestehenden Pistensystem. Die Anpassungen am Objektblatt, die sich aus der betrieblichen Umsetzung des Staatsvertrags ergeben, sollen im Rahmen einer zweiten Etappe verabschiedet werden (vgl. &lt;www.bazl.admin.ch&gt; &gt; Themen &gt; Luftfahrtpolitik &gt; Sachplan Infrastruktur der Luftfahrt &gt; SIL-Prozess Flughafen Zürich, besucht am 23. August 2013). Solange aber nicht bekannt ist, welche Regelung im Einzelnen mit Deutschland (bzw. allenfalls einseitig von Deutschland) getroffen wird, und nicht wenigstens das SIL-Objektblatt dieser Regelung angepasst ist, steht weiterhin nicht fest, wie sich der Flugbetrieb ab 2020 abspielen wird. Was die Ostanflüge betrifft, zeichnet sich konkret zwar keine zeitliche Einschränkung ab, sondern grundsätzlich eher das Gegenteil. Doch besteht durchaus die Möglichkeit, dass es im Osten des Flughafens auch zu Entlastungen kommen wird. So würden die "Südstarts geradeaus" im vorliegend betroffenen Gebiet tagsüber zu einer Entlastung führen. Sie wurden im laufenden Sachplanverfahren verworfen. Der Bericht BAZL hält jedoch fest: "Es ist indes nicht ausgeschlossen, dass später einmal, wenn eine neue Generation von Flugzeugen bedeutend weniger Lärm erzeugt, dieses Konzept in Erwägung gezogen wird" (vgl. Bericht BAZL, S. 65; vgl. auch Bericht BAZL, S. 6). Und es sind durchaus Stimmen laut geworden, welche die Südstarts geradeaus (aus Sicherheitsgründen oder zur Entlastung des Ostens) bereits heute forcieren wollen (vgl. dazu NZZ vom 22. Februar 2013, S. 19, "Sicher, aber nicht sicher genug"). Dieses Beispiel zeigt, dass auch für die Gebiete im Osten des Flughafens noch nicht ausreichend klar ist, wie sich der zukünftige Betrieb abspielen wird.</w:t>
      </w:r>
    </w:p>
    <w:p>
      <w:r>
        <w:rPr>
          <w:b/>
        </w:rPr>
        <w:t>E. 13.4.5</w:t>
      </w:r>
    </w:p>
    <w:p>
      <w:r>
        <w:t>Somit kann nicht mit hinreichender Sicherheit davon ausgegangen werden, dass in nächster Zukunft eine Entwicklung eintreten wird, die ein Abstellen auf die Belastungswerte gemäss vBR rechtfertigen würde.</w:t>
      </w:r>
    </w:p>
    <w:p>
      <w:r>
        <w:rPr>
          <w:b/>
        </w:rPr>
        <w:t>E. 13.5</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Die von der Enteigneten angerufene zukünftige Entwicklung ist jedoch nicht zu berücksichtigen, da diese nicht mit hinreichender Sicherheit in nächster Zukunft eintreten wird. Modell ESchK</w:t>
      </w:r>
    </w:p>
    <w:p>
      <w:r>
        <w:rPr>
          <w:b/>
        </w:rPr>
        <w:t>E. 14</w:t>
      </w:r>
    </w:p>
    <w:p>
      <w:r>
        <w:t>Bei Ertragsliegenschaften hat die Vorinstanz die lärmbedingten Minderwerte anhand des hedonischen Modells ESchK ermittelt. Der lärmbedingte Minderwert wird bei diesem Modell, wie bei MIFLU I, in Prozenten des Verkehrswerts ohne Fluglärm ausgedrückt. Bei der Ermittlung des Verkehrswerts ohne Fluglärm unterstützt das Modell ESchK den Schätzer allerdings nicht; dieser Ausgangswert ist nach konventionellen Methoden zu schätzen. Die ins Modell ESchK einbezogene Fluglärmbelastung beruht ebenfalls auf den Lärmwerten, die von der Empa mittels "FLULA" flächendeckend auf den Hektar genau berechnet worden sind (vgl. Urteil des Bundesverwaltungsgerichts A-2684/2010 vom 19. Januar 2011 E. 9 sowie BGE 138 II 77 E. 7.1). Das Modell ESchK stellt dabei, anders als MIFLU I, allein auf die Grundbelastung ab. Diese fliesst über die Variable "Leq16h (6-22 Uhr) über 45dB" ins Modell ein; die Wertreduktion beträgt unabhängig von der Lage 0.9% pro dB (vgl. BGE 138 II 77 E. 7.1 sowie unten E. 14.4.2 und 14.8.1). Die Vorinstanz führt im angefochtenen Entscheid aus, zwar habe das Bundesgericht offen gelassen, ob das Modell ESchK auch im Fall der Ostanflüge angewendet werden könne. Es habe aber auch bestätigt, dass ihr ein erheblicher Spielraum bei der Wahl der Fluglärmparameter zustehe. Sie habe im Vorfeld Modelle durchgerechnet, welche die Grundbelastung, die Spitzenbelastung oder eine Kombination dieser Lärmindikatoren berücksichtigt hätten. Sie habe sich nach einer Analyse der Minderwerte, der Standartabweichungen und der Signifikanz für ein reines Abstellen auf die Grundbelastung entschieden, ausgehend von einem Toleranzniveau von 45 dB. Dieser Grundsatzentscheid sei im hedonischen Modell ESchK umgesetzt. Die Modellwahl sei nicht nur für das Gebiet der Gemeinde Opfikon, sondern generell für Fluglärmfälle erfolgt.</w:t>
      </w:r>
    </w:p>
    <w:p>
      <w:r>
        <w:rPr>
          <w:b/>
        </w:rPr>
        <w:t>E. 14.1</w:t>
      </w:r>
    </w:p>
    <w:p>
      <w:r>
        <w:t>Die Enteignete macht in ihrer Beschwerde vom 23. April 2012 geltend, das Modell ESchK sei an die besondere Abend- und Nachtlärmbelastung in Kloten anzupassen. Dies könne durch eine Erhöhung des Entwertungssatzes auf mindestens 1.2% pro dB erfolgen. Die Vorinstanz habe sich in den Opfiker Fällen für einen Entwertungssatz von 0.9% entschieden, weil die ermittelten Minderwerte damit in der Grössenordnung derjenigen Minderwerte zu liegen gekommen seien, die mit MIFLU I für selbst genutztes Wohneigentum berechnet worden seien. In den Klotener Fällen ergäben sich nun aber (auf Basis der Lärmwerte 2002) um rund einen Drittel tiefere Minderwerte. Grund für die gegenüber MIFLU I ganz erheblich tieferen Minderwerte sei, dass das einzig auf die Grundbelastung abstellende Modell ESchK die Belastung der letzten Abendstunden nur ungenügend berücksichtige und diejenige der ersten Nachtstunden (ab 22 Uhr) überhaupt nicht. Gerade diese Faktoren seien in Kloten aber von ganz entscheidender Bedeutung, während sie bei den bisherigen Präjudizien betreffend Opfikon nicht relevant gewesen seien. Es sei deshalb nicht sachgerecht, das Modell ESchK unreflektiert und telquel auf Kloten zu übertragen. Vielmehr sei es an die besonderen Verhältnisse in Kloten anzupassen. Zu diesem Zweck seien als Vergleichsgrössen wiederum die mit MIFLU I ermittelten Minderwerte heranzuziehen. Dabei ergebe sich (auf Basis der Lärmwerte 2002) ein Entwertungssatz von 1.2% pro dB. Nachdem die Enteigner ergänzende Unterlagen betreffend Flugbewegungszahlen und Fluglärmwerte eingereicht haben (vgl. Sachverhalt O), macht die Enteignete in ihrer Stellungnahme vom 10. April 2013 weiter geltend, ausgehend von den Lärmwerten 2007 und 2011 lägen die Minderwerte gemäss Modell ESchK sogar rund 45% tiefer als die MIFLU-I-Minderwerte. Entsprechend sei beim Modell ESchK ein Entwertungssatz von 1.6% pro dB zu wählen.</w:t>
      </w:r>
    </w:p>
    <w:p>
      <w:r>
        <w:rPr>
          <w:b/>
        </w:rPr>
        <w:t>E. 14.2</w:t>
      </w:r>
    </w:p>
    <w:p>
      <w:r>
        <w:t>Die Vorinstanz führt in ihrer Vernehmlassung aus, sie habe eine wissenschaftliche Überprüfung des Modells hinsichtlich der Klotener Fälle, wie bereits im angefochtenen Entscheid ausgeführt, nicht für erforderlich erachtet. Falls das Bundesverwaltungsgericht eine solche Überprüfung hingegen für angezeigt erachte, biete es sich an, bei Prof. Scognamiglio eine Expertise einzuholen. Dieser hat dem Bundesverwaltungsgericht indes keine Stellungnahme eingereicht (vgl. vorne Sachverhalt N).</w:t>
      </w:r>
    </w:p>
    <w:p>
      <w:r>
        <w:rPr>
          <w:b/>
        </w:rPr>
        <w:t>E. 14.3</w:t>
      </w:r>
    </w:p>
    <w:p>
      <w:r>
        <w:t>Die Enteigner halten den Ausführungen der Enteigneten entgegen, sowohl das Bundesverwaltungsgericht als auch das Bundesgericht hätten das Modell ESchK - gegen den Widerstand der Enteigner - als tauglich und bundesrechtskonform beurteilt. Die Vorinstanz habe dabei immer betont, das Modell sei nicht nur für Opfikon, sondern für die gesamte Region bzw. für alle Enteignungsfälle ausgearbeitet worden. Vor diesem Hintergrund könnten die gleichen Gerichte die Tauglichkeit des Modells ESchK nun nicht wieder in Frage stellen. Hinzu komme, dass ein Einbezug der Spitzenbelastung bei der Entwicklung des Modells geprüft worden sei. Auch der Einbezug von Abend-, Nacht- und Morgenlärm sei bewusst ausgeschlossen worden. Diese von den Gerichten geschützten Fachmeinungen dürften nicht mehr in Frage gestellt werden. Es könne nicht angehen, für jede Region im Bereich des Flughafens Zürich ein eigenes Modell kreieren zu wollen. Ohnehin aber treffe es nicht zu, dass der Leq16h (6 22 Uhr) die Lärmsituation in Kloten nur unzureichend abbilde. Auch 2011 hätten 80% der Landungen auf Piste 28 zwischen 6 und 22 Uhr stattgefunden und seien damit in den Leq16h (6-22 Uhr) eingeflossen. Von allen Flugbewegungen über der Stadt Kloten fänden sogar 90% zwischen 6 und 22 Uhr statt. Im Übrigen sei das von der Enteigneten vorgeschlagene Vorgehen unzulässig, lediglich aufgrund der MIFLU-I-Minderwerte bei Vergleichsliegenschaften in der Stadt Kloten den von der Vorinstanz ermessensweise festgelegten und auch für Kloten für korrekt befundenen Entwertungssatz von 0.9% pro dB heraufzusetzen. Wenn schon sei ein neues Modell ESchK zu konfigurieren, das z.B. auch die Spitzenbelastung, die Tagesrandbelastung oder beides berücksichtige. In ihrer Stellungnahme vom 12. Juni 2013 weisen die Enteigner zudem darauf hin, die Minderwerte für die Jahre 2007 und 2011 liessen sich mit dem heutigen MIFLU I gar nicht bestimmen. Dieses basiere auf dem Zeitfenster 1995 bis 2005. Da man die MIFLU-I-Minderwerte der Jahre 2007 und 2011 also gar nicht kenne, werde die Angabe der Enteigneten bestritten, wonach die Minderwerte gemäss Modell ESchK um 45% tiefer lägen.</w:t>
      </w:r>
    </w:p>
    <w:p>
      <w:r>
        <w:rPr>
          <w:b/>
        </w:rPr>
        <w:t>E. 14.4</w:t>
      </w:r>
    </w:p>
    <w:p>
      <w:r>
        <w:t>Zunächst ist auf die Entwicklung des Modells ESchK und die zu diesem Modell bereits vorhandene Rechtsprechung einzugehen.</w:t>
      </w:r>
    </w:p>
    <w:p>
      <w:r>
        <w:rPr>
          <w:b/>
        </w:rPr>
        <w:t>E. 14.4.1</w:t>
      </w:r>
    </w:p>
    <w:p>
      <w:r>
        <w:t>Während MIFLU I in den Verfahren betreffend Starts ab Piste 16 bereits von Anfang an zur Verfügung stand, war ein Modell zur Bestimmung der lärmbedingten Minderwerte von Ertragsliegenschaften zunächst nicht vorhanden. Das Bundesgericht hielt fest, auch für Ertragsliegenschaften, die Wohnzwecken dienten und sich nicht für eine andere, weniger lärmempfindliche Nutzung eigneten, habe eine schematische Beurteilung des fluglärmbedingten Schadens zu erfolgen. Es seien ein Raster bzw. die geeigneten Kriterien zur schematischen Beurteilung der immissionsbedingten Entwertung von Mehrfamilienhäusern aufzustellen (vgl. BGE 134 II 160 E. 13 und 14). In der Folge liess die Vorinstanz unter Verantwortung eines ihrer Fachrichter, Prof. Dr. Donato Scognamiglio, das Modell ESchK entwickeln. Prof. Scognamiglio zog Experten der IAZI AG bei und verwendete deren Transaktionsdaten. Er ist selber Verwaltungsrat und CEO der IAZI AG (vgl. BGE 138 II 77 E. 3.1). Die Flughafen Zürich AG liess ebenfalls ein Bewertungsmodell für Ertragsliegenschaften entwickeln, das als "MIFLU II" bezeichnet wird (vgl. BGE 138 II 77 E. 7.2). Die Vorinstanz entschied sich für die Verwendung des Modells ESchK (Schätzungsentscheid der Vorinstanz vom 1. März 2010 [im Verfahren A-2150/2012 als act. 12/2 zu den Akten genommen]).</w:t>
      </w:r>
    </w:p>
    <w:p>
      <w:r>
        <w:rPr>
          <w:b/>
        </w:rPr>
        <w:t>E. 14.4.2</w:t>
      </w:r>
    </w:p>
    <w:p>
      <w:r>
        <w:t>Wie aus dem Bericht "Hedonisches Bewertungsmodell für fluglärmbelastete Renditeliegenschaften" der IAZI AG vom 24. September 2009 (nachfolgend: "Bericht Modell ESchK"; im Verfahren A-2150/2012 als act. 12/1 zu den Akten genommen) hervorgeht, wurden bei der Entwicklung des Modells ESchK sechs unterschiedliche Lärmspezifikationen getestet. Geprüft wurde die Verwendung folgender Variablen bzw. Kombinationen von Variablen (vgl. Bericht Modell ESchK, S. 15, 19): - "Grundbelastung50" (Leq16h [6-22 Uhr] über 50 dB) - "Grundbelastung45" (Leq16h [6-22 Uhr] über 45 dB) - "Spitzenlärm50" (sofern Leq16h [6-22 Uhr] &gt; 50 dB: höchster Leq1h zwischen 6 und 22 Uhr abzüglich Leq16h [6-22 Uhr]) - "Spitzenlärm45" (sofern Leq16h [6-22 Uhr] &gt; 45 dB: höchster Leq1h zwischen 6 und 22 Uhr abzüglich Leq16h [6-22 Uhr]) - "Grunbelastung50"/"Spitzenlärm50" - "Grundbelastung45"/"Spitzenlärm45" Dabei erwiesen sich die Grundbelastung50 und die Grundbelastung45 als ungefähr gleich signifikant. Hingegen waren Spitzenlärm50 und Spitzenlärm45 in keiner Modellspezifikation signifikant (vgl. Bericht Modell ESchK, S. 20 ff.). Im Bericht Modell ESchK wurde festgehalten, sowohl die Spezifikation mit Grundbelastung50 alleine als auch die Spezifikation mit Grundbelastung45 alleine könnten statistisch gesehen vertreten werden. Werde die "Grenze" bei 50 dB angesetzt, sei die mittlere Wertreduktion (Korrektur pro dB) höher als bei einer Grenze von 45 dB (vgl. Bericht Modell ESchK, S. 27; vgl. auch S. 24). Die Vorinstanz entschied sich in der Folge für ein Abstellen auf die Grundbelastung45 (vgl. Schätzungsentscheid vom 1. März 2010, a.a.O., E. 3.2.6). Bei der Entwicklung des Modells war zudem auch der Einbezug folgender Variablen geprüft worden (vgl. Bericht Modell ESchK, S. 15): - "Morgenlärm" (höchster der folgenden Werte: Leq1h [5 bis 6 Uhr] über 45 dB, Leq1h [6 bis 7 Uhr] über 47 dB) - "Abendlärm" (höchster der folgenden Werte: Leq1h [21 bis 22 Uhr] über 50 dB, Leq1h [22 bis 23 Uhr] über 50 dB, Leq1h [23 bis 24 Uhr] über 47 dB) - "Nachtlärm" (Leq1h [23 bis 24 Uhr] über 45 dB [Flugbewegungen zwischen 00 und 05 Uhr werden dieser Stunde zugeschlagen]) Wie im Bericht Modell ESchK ausgeführt wird, wurden die Faktoren Nacht-, Abend- und Morgenlärm bei den getesteten Lärmspezifikationen jedoch nicht berücksichtigt (vgl. Bericht Modell ESchK, S. 19). Die Vorinstanz erläuterte hierzu, um den Einfluss dieser Faktoren unverzerrt zu bestimmen, wären "mehr Beobachtungen mit korrelierten Faktoren und eine verfeinerte Analyse" notwendig (vgl. Schätzungsentscheid vom 1. März 2010, a.a.O., E. 3.2.4). Dies bedeutet, dass der "Abendlärm" und der "Nachtlärm" nicht etwa vom Modell ESchK ausgeschlossen wurden, weil sie sich wie der "Spitzenlärm" eindeutig als nicht signifikant erwiesen hätten, sondern weil sich ihr Einfluss nicht näher bestimmen liess. Die Vorinstanz führte aber weiter aus, da das Modell ESchK bereits 95% der Varianz erkläre, sei kaum davon auszugehen, dass durch den Einbezug weiterer Lärmfaktoren die Genauigkeit des Modells wesentlich erhöht würde. Es sei auch nicht davon auszugehen, dass sich an den geschätzten Minderwerten insgesamt wesentliche Veränderungen ergäben. Würden zusätzliche Lärmfaktoren ins Modell eingeführt, werde sich der Lärmeffekt über alle Faktoren verteilen, ohne dass sich der geschätzte Minderwert insgesamt wesentlich ändere (vgl. Schätzungsentscheid vom 1. März 2010, a.a.O., E. 3.2.4; zur Genauigkeit des Modells im Einzelnen: Schätzungsentscheid vom 1. März 2010, a.a.O., E. 3.2.2.4 f., Urteil des Bundesverwaltungsgerichts A-2684/2010 vom 19. Januar 2011 E. 18 sowie BGE 138 II 77 E. 12.1 f.).</w:t>
      </w:r>
    </w:p>
    <w:p>
      <w:r>
        <w:rPr>
          <w:b/>
        </w:rPr>
        <w:t>E. 14.4.3</w:t>
      </w:r>
    </w:p>
    <w:p>
      <w:r>
        <w:t>Das Bundesverwaltungsgericht schützte dieses Vorgehen in seinem Urteil vom 19. Januar 2011, ohne jedoch auf die Besonderheiten der Süd- und der Ostanflüge einzugehen (vgl. Urteil des Bundesverwaltungsgerichts A-2684/2010 vom 19. Januar 2011 E. 17). Es hielt fest, bei der Wahl der Fluglärmparameter bestehe ein erheblicher Spielraum; diese seien nach sachlichen Kriterien zu wählen. Wenn sich die Vorinstanz, nachdem ein statistisch signifikanter Einfluss des Spitzenlärms nicht habe ermittelt werden können, für ein Abstellen auf die Grundbelastung entschieden habe, sei dies nicht zu beanstanden (Urteil des Bundesverwaltungsgerichts A-2684/2010 vom 19. Januar 2011 E. 17.3).</w:t>
      </w:r>
    </w:p>
    <w:p>
      <w:r>
        <w:rPr>
          <w:b/>
        </w:rPr>
        <w:t>E. 14.4.4</w:t>
      </w:r>
    </w:p>
    <w:p>
      <w:r>
        <w:t>Das Bundesgericht führte in seinem Urteil 1C_100/2011 vom 9. Dezember 2011 (teilweise publiziert in BGE 138 II 77) aus, Aufgabe der Vorinstanz sei es gewesen, ein schematisches Modell für die Bewertung des fluglärmbedingten Minderwerts bei vermieteten Mehrfamilienhäusern zu erstellen, das praktikabel sei und die Gleichbehandlung der Enteigneten garantiere. Ein derartiges Modell könne nicht auf die Besonderheiten des konkreten Falls zugeschnitten sein, müsse aber die fluglärmbedingte Wertminderung von Ertragsliegenschaften genügend plausibel und zuverlässig berechnen, um als Basis für die zukünftigen Entscheide der Schätzungskommission dienen zu können (BGE 138 II 77 E. 12 [Ingress]). Es kam zum Schluss, die Vorinstanz und das Bundesverwaltungsgericht hätten das Modell ESchK als hinreichend plausibel und zuverlässig einstufen dürfen, ohne Bundesrecht zu verletzen (vgl. BGE 138 II 77 E. 12.4). Was jedoch die damals von den Enteignern vorgebrachte Rüge betrifft, das Modell ESchK berücksichtige nur die Grundbelastung und lasse die Tagesrand- und die Spitzenbelastung ausser Acht, gilt dieser Schluss nicht uneingeschränkt: Das Bundesgericht verwies auf die Ausführungen des Bundesverwaltungsgerichts. Es merkte aber an, die Anwendbarkeit des Modells ESchK auf spätere Entschädigungsfälle, "in denen lediglich in den frühen Morgenstunden (Südanflüge) bzw. am Abend (Ostanflüge) übermässiger Fluglärm herrscht," müsse nicht beurteilt werden (vgl. Urteil des Bundesgerichts 1C_100/2011 vom 9. Dezember 2011 E. 10.3).</w:t>
      </w:r>
    </w:p>
    <w:p>
      <w:r>
        <w:rPr>
          <w:b/>
        </w:rPr>
        <w:t>E. 14.4.5</w:t>
      </w:r>
    </w:p>
    <w:p>
      <w:r>
        <w:t>An den Ausführungen im Urteil des Bundesverwaltungsgerichts vom 19. Januar 2011 ist somit festzuhalten. Nachdem das Modell in den Spezifikationen "Grundbelastung45 alleine" bzw. "Grundbelastung50 alleine" ausreichend aussagekräftige Resultate geliefert hat, mussten vom Grundsatz her keine weiteren Faktoren wie die Spitzen- oder die Tagesrandbelastung berücksichtigt werden. Werden solche Faktoren nicht gesondert berücksichtigt, ist entsprechend das Gewicht der Grundbelastung höher. Insbesondere besteht kein Anlass zur Annahme, neben der Grundbelastung müsse per se auch die Spitzenbelastung in die Minderwertberechnung einfliessen. Das Bundesverwaltungsgericht und das Bundesgericht haben jedoch nicht abschliessend geklärt, ob das Modell ESchK die lärmbedingten Minderwerte auch im Fall der Ostanflüge genügend plausibel und zuverlässig berechnet. Da die Tagesrandbelastung nicht gesondert berücksichtigt wird, bleibt zu prüfen, ob die resultierenden Minderwerte auch in diesem besonderen Fall plausibel sind.</w:t>
      </w:r>
    </w:p>
    <w:p>
      <w:r>
        <w:rPr>
          <w:b/>
        </w:rPr>
        <w:t>E. 14.5</w:t>
      </w:r>
    </w:p>
    <w:p>
      <w:r>
        <w:t>Es ist demnach näher auf die Fluglärmbelastung in Kloten und die beim Modell ESchK resultierenden Minderwerte einzugehen.</w:t>
      </w:r>
    </w:p>
    <w:p>
      <w:r>
        <w:rPr>
          <w:b/>
        </w:rPr>
        <w:t>E. 14.5.1</w:t>
      </w:r>
    </w:p>
    <w:p>
      <w:r>
        <w:t>Die Ostanflüge, wie sie heute stattfinden, sind in drei Schritten im Oktober 2001, im Oktober 2002 und im April 2003 eingeführt worden. Seither besteht in den betroffenen Gebieten am späteren Abend und in den ersten Nachtstunden eine besonders grosse Lärmbelastung (vgl. oben E. 13.3). Es seien an dieser Stelle beispielhaft nochmals die Lärmwerte der Liegenschaft (Adresse 2) aufgeführt (vgl. wiederum die Tabelle "Lärmwerte 2002 / 2007 / 2011 ausgewählter Liegenschaften in Kloten" vom 14. Januar 2013 [act. 27/14 im Verfahren A 2132/2012]): 2002 2007 2011 Leq16h (6-22 Uhr) 58.9 61.8 60.9 Leq1h (21-22 Uhr) 57.0 68.4 68.7 Leq1h (22-23 Uhr) 60.7 65.1 65.5 Bei der Ermittlung der lärmbedingten Minderwerte ist auf die Belastungssituation abzustellen, wie sie seit 2004 insgesamt gegeben ist, d.h. es sind nicht die Lärmwerte des Stichjahrs 2002, sondern diejenigen des Jahres 2004 oder eines späteren Jahres heranzuziehen. Dies insbesondere deshalb, weil die Lärmbelastung in den Stunden nach 20 Uhr aufgrund der schrittweisen Einführung der Ostanflüge noch markant zugenommen hat, was sich bei MIFLU I erheblich auf die Minderwertberechnung auswirkt (vgl. oben E. 13.3.6 bis 13.3.8). Die Besonderheit der Situation in Kloten liegt nun darin, dass die Leq1h-Werte der letzten Abendstunde von 21 bis 22 Uhr und der ersten Nachtstunde von 22 bis 23 Uhr nach der vollständigen Einführung der Ostanflüge erheblich höher liegen als der über alle Tagesstunden gemittelte Leq16h (6-22 Uhr). Die Lärmbelastung weist damit erstens eine sehr ausgeprägte Spitze auf, die zweitens auf den späten Abend fällt. Der Fluglärm konzentriert sich, wie es das Bundesgericht formuliert, "auf eine kurze Zeitspanne zu einer besonders sensiblen Tageszeit" (vgl. BGE 137 II 58 E. 5.3.5).</w:t>
      </w:r>
    </w:p>
    <w:p>
      <w:r>
        <w:rPr>
          <w:b/>
        </w:rPr>
        <w:t>E. 14.5.2</w:t>
      </w:r>
    </w:p>
    <w:p>
      <w:r>
        <w:t>Bei MIFLU I wird die ab 21 Uhr vorhandene Belastung über die Variable "Tagesrandbelastung" gesondert berücksichtigt (bei Minderwertberechnungen für die Jahre ab 2002). Ermittelt dieses Modell zum Beispiel bei der Liegenschaft (Adresse 2) für das Jahr 1996 noch einen prozentualen Minderwert von 11.8% und für 1999 einen solchen von 11.1%, steigt dieser nur schon per 2002 auf 17.2%. Die weitere Entwicklung der Lärmbelastung führt bei MIFLU I ab 2004 zu noch höheren Minderwerten. Hingegen hat sich die Grundbelastung, auf die das Modell ESchK allein abstellt, mit der Einführung der Ostanflüge nur leicht erhöht. Bei der Liegenschaft (Adresse 2) lag die Grundbelastung selbst im "Spitzenjahr" 2007 lediglich 1.7 dB höher als 1999; im Jahr 2002, während der Einführung der Ostanflüge, lag sie sogar tiefer (1996: 60.7 dB; 1999: 60.1 dB; 2002: 58.9 dB; 2007: 61.8 dB; 2011: 60.9 dB). Beim Modell ESchK resultieren daher auch für den Zeitraum ab 2004 nur geringfügig höhere Minderwerte als für den Zeitraum vor Einführung der Ostanflüge: Gestützt auf die oben dargestellten Lärmwerte berechnet das Modell für 1999 einen Minderwert von 12.7% und für 2007 einen solchen von 14.0% (zur Grundbelastung 1996/1999 und den MIFLU-I-Minderwerten vgl. die entsprechenden MIFLU-I-Datenblätter [act. 1/2 im Verfahren A-2149/2012 sowie act. 1/2 und act. 16/1 im Verfahren A 2161/2012]; Berechnung der Minderwerte gem. Modell ESchK mit Excel nach folgender Formel: "=EXP(-0.009*[Anzahl dB über 45 dB])-1" [vgl. dazu Bericht Modell ESchK, S. 26 und 29]). Seit 2004 landen in den zwei Stunden von 21 bis 23 Uhr jährlich zwischen 9'000 und 11'500 Flugzeuge auf Piste 28 bzw. in den vier Stunden von 20 bis 24 Uhr 11'000 bis 14'000 Flugzeuge. Es ist damit offenkundig, dass die Ostanflüge auch vor dem Hintergrund der übrigen Fluglärmbelastung in Kloten - Ostanflüge bei starkem Westwind (ab 2004: 2'000 bis 8'000 zwischen 6 und 20 Uhr), Starts in Richtung Osten bei Bise (ab 2004: 3'000 bis 6'000) und Südstarts - eine erhebliche Mehrbelastung darstellen. Dass die Ostanflüge beim Modell ESchK nur zu geringfügig höheren Minderwerten führen, ist daher nicht plausibel (zu den Bewegungszahlen vgl. wiederum die Tabelle "Anflüge 28 nach Tageszeit" vom 8. Januar 2013 [act. 27/13 im Verfahren A-2132/2012] sowie die Lärmbulletins der Flughafen Zürich AG [act. 27/1-12 im Verfahren A-2132/2012]; zur "übrigen Fluglärmbelastung" vgl. auch unten E. 19.1).</w:t>
      </w:r>
    </w:p>
    <w:p>
      <w:r>
        <w:rPr>
          <w:b/>
        </w:rPr>
        <w:t>E. 14.5.3</w:t>
      </w:r>
    </w:p>
    <w:p>
      <w:r>
        <w:t>Die Vorinstanz weist im angefochtenen Entscheid darauf hin, der vom Modell ESchK vorliegend ermittelte Minderwert-Prozentsatz liege deutlich höher als jener gemäss MIFLU II. Dies sei umso bemerkenswerter, als die Enteigner beanspruchten, mit MIFLU II auch die Spitzen- und die Tagesrandbelastung adäquat abzubilden. Jedoch entspricht MIFLU II nach früherer Einschätzung der Vorinstanz nicht den Vorgaben des Bundesgerichts (vgl. Schätzungsentscheid vom 1. März 2010, a.a.O., E. 4.2 f.). Die Rechtsmittelinstanzen sind auf diese Frage nicht detailliert eingegangen und haben den Entscheid der Vorinstanz geschützt, auf das Modell ESchK abzustellen, das höhere Minderwerte ausweist (vgl. Urteil des Bundesverwaltungsgerichts A-2684/2010 vom 19. Januar 2011 E. 22 und Urteil des Bundesgerichts 1C_100/2011 vom 9. Dezember 2011 E. 12.5). Daher muss sich die Enteignete die mit MIFLU II ermittelten Minderwerte nicht entgegen halten lassen, auch nicht zur Plausibilisierung der Minderwerte gemäss Modell ESchK.</w:t>
      </w:r>
    </w:p>
    <w:p>
      <w:r>
        <w:rPr>
          <w:b/>
        </w:rPr>
        <w:t>E. 14.5.4</w:t>
      </w:r>
    </w:p>
    <w:p>
      <w:r>
        <w:t>Die Annahme, wonach sich an den geschätzten Minderwerten insgesamt keine wesentliche Veränderungen ergäben, wenn zusätzliche Lärmfaktoren ins Modell ESchK eingeführt würden, ist demnach im Fall der Ostanflüge nicht haltbar. Das gilt jedenfalls für Liegenschaften in Kloten. Es erübrigt sich damit, eine ökonometrische bzw. statistische Expertise zur Frage der Anwendbarkeit des Modells ESchK einzuholen.</w:t>
      </w:r>
    </w:p>
    <w:p>
      <w:r>
        <w:rPr>
          <w:b/>
        </w:rPr>
        <w:t>E. 14.6</w:t>
      </w:r>
    </w:p>
    <w:p>
      <w:r>
        <w:t>Als Zwischenfazit ist somit festzuhalten, dass das Modell ESchK die fluglärmbedingten Minderwerte in der Regel hinreichend plausibel und zuverlässig berechnet. Jedoch sind die resultierenden Minderwerte in den vorliegenden Fällen nicht plausibel. Dies ist darauf zurückzuführen, dass das Modell der besonderen Situation in Kloten nicht ausreichend Rechnung trägt. Daher ist es vorliegend nicht sachgerecht, das Modell ESchK anzuwenden.</w:t>
      </w:r>
    </w:p>
    <w:p>
      <w:r>
        <w:rPr>
          <w:b/>
        </w:rPr>
        <w:t>E. 14.7</w:t>
      </w:r>
    </w:p>
    <w:p>
      <w:r>
        <w:t>Es ist somit zu prüfen, wie die lärmbedingten Minderwerte von Ertragsliegenschaften in den vorliegenden Fällen zu ermitteln sind.</w:t>
      </w:r>
    </w:p>
    <w:p>
      <w:r>
        <w:rPr>
          <w:b/>
        </w:rPr>
        <w:t>E. 14.7.1</w:t>
      </w:r>
    </w:p>
    <w:p>
      <w:r>
        <w:t>Als erstes ist auf den Lösungsvorschlag der Enteigneten einzugehen: Diese ist der Ansicht, das Modell ESchK könne durch eine Heraufsetzung des Entwertungssatzes an die besonderen Verhältnisse in Kloten angepasst werden. Die Enteigner lehnen eine solche Anpassung indes zu Recht ab. Denn das Modell ESchK ist, indem es allein auf die Grundbelastung abstellt, ganz prinzipiell nicht auf die Verhältnisse in Kloten ausgerichtet: Eine Anpassung des Entwertungssatzes bei der Grundbelastung45 nach oben würde nichts daran ändern, dass die Lärmspezifikation "Grundbelastung45 alleine" angesichts der besonderen Belastungssituation nicht ausreichend aussagekräftig ist. Ein Vorgehen, bei dem dieser Mangel im Einzelfall über den Entwertungssatz ausgeglichen wird, entspricht nicht der hedonischen Methode.</w:t>
      </w:r>
    </w:p>
    <w:p>
      <w:r>
        <w:rPr>
          <w:b/>
        </w:rPr>
        <w:t>E. 14.7.2</w:t>
      </w:r>
    </w:p>
    <w:p>
      <w:r>
        <w:t>Wollte man die lärmbedingten Minderwerte in den vorliegenden Fällen mit der hedonischen Methode bestimmen, wäre demnach ein neues Modell zu entwickeln, das der besonderen Abend- und Nachtlärmbelastung in Kloten besser Rechnung trägt. Dies, zumal auf MIFLU II nicht mehr zurückgekommen werden kann (vgl. dazu vorne E. 14.5.3). Das Bundesgericht hat in BGE 134 II 160 zwar eine schematische Beurteilung des lärmbedingten Minderwertes von Ertragsliegenschaften vorgegeben, jedoch nicht zwingend die Anwendung eines hedonischen Modells (vgl. BGE 134 II 160 E. 13). Es sprach lediglich von der Festlegung eines Rasters bzw. der geeigneten Kriterien zur schematischen Beurteilung der immissionsbedingten Entwertung von Mehrfamilienhäusern (BGE 134 II 160 E. 14 [Ingress]). Angesichts der bereits sehr langen Dauer der vorliegenden Verfahren ist es nicht gerechtfertigt, die Entwicklung eines neuen Modells an Hand zu nehmen. Dies umso weniger, als nicht klar ist, ob für ein Modell, das die Belastung am späten Abend und in den ersten Nachtstunden gesondert berücksichtigt, überhaupt genug Transaktionsdaten von Ertragsliegenschaften zur Verfügung stünden.</w:t>
      </w:r>
    </w:p>
    <w:p>
      <w:r>
        <w:rPr>
          <w:b/>
        </w:rPr>
        <w:t>E. 14.7.3</w:t>
      </w:r>
    </w:p>
    <w:p>
      <w:r>
        <w:t>Die Bestimmung der lärmbedingten Minderwerte von Ertragsliegenschaften in Kloten hat demnach anhand eines einfachen Rasters zu erfolgen.</w:t>
      </w:r>
    </w:p>
    <w:p>
      <w:r>
        <w:rPr>
          <w:b/>
        </w:rPr>
        <w:t>E. 14.8</w:t>
      </w:r>
    </w:p>
    <w:p>
      <w:r>
        <w:t>Es bleibt näher auf die Festlegung des erwähnten Rasters einzugehen. Wie aufzuzeigen ist, kann dabei auf bereits vorhandene Erkenntnisse und Annahmen abgestellt werden.</w:t>
      </w:r>
    </w:p>
    <w:p>
      <w:r>
        <w:rPr>
          <w:b/>
        </w:rPr>
        <w:t>E. 14.8.1</w:t>
      </w:r>
    </w:p>
    <w:p>
      <w:r>
        <w:t>Das Bundesgericht nannte bereits in BGE 134 II 160 "einige Anhaltspunkte für die vorzunehmenden schematischen Minderwertsermittlungen" und zog Folgendes in Erwägung: Ergebe sich aufgrund von MIFLU I, dass selbst genutztes Wohneigentum in einem bestimmten Quartier fluglärmbedingt einen schweren Schaden erleide, so liege der Schluss nahe, dass auch die Mehrfamilienhäuser, die gleich oder sogar noch stärker fluglärmbelastet seien, in ähnlicher Weise beeinträchtigt würden (vgl. BGE 134 II 160 E. 14). Im Bericht Modell ESchK wird festgehalten, stelle man auf die Grundbelastung45 ab, so liege die Preissensitivität zwischen mindestens -0.9% und maximal -1.6% pro dB. Rein statistisch gesehen könnten alle Werte innerhalb dieser Bandbreite vertreten werden. Welcher Wert schlussendlich gewählt werde, sei Ermessensfrage. Aus dem Bericht geht sodann hervor, dass die Minderwerte in den Opfiker Fällen bei Wahl des Werts von -0.9% leicht unter den Minderwerten für Einfamilienhäuser nach MIFLU I liegen (vgl. Bericht Modell ESchK, S. 27, 29, 30). Die Vorinstanz ging davon aus, der Minderwert von Ertragsliegenschaften solle in der gleichen Grössenordnung liegen wie derjenige von Einfamilienhäusern. Es gebe keinen Grund, bei Ertragsliegenschaften eine wesentlich höhere Entschädigung zuzusprechen. Sie traf die Annahme, die Entwertung von vermieteten Mehrfamilienhäusern falle tiefer aus als bei selbst genutztem Wohneigentum und wählte daher den Wert von -0.9% pro dB (vgl. Urteil des Bundesverwaltungsgerichts A 2684/2010 vom 19. Januar 2011 E. 24.2.6). Das Bundesverwaltungsgericht hielt hierzu fest, indem die Vorinstanz den Entwertungssatz so festgelegt habe, dass die Minderwerte in ihrer Grössenordnung denjenigen von MIFLU I entsprächen, sei sie den Vorgaben von BGE 134 II 160 gefolgt. Sie habe dabei aber nicht einfach den MIFLU I rechnerisch am nächsten liegenden Wert gewählt, was zufälligen Charakter gehabt hätte, sondern sei davon ausgegangen, die Entwertung von Renditeliegenschaften falle zumindest nicht höher aus als diejenige von Einfamilienhäusern. Diese Annahme sei zwar - soweit bekannt - empirisch nicht nachgewiesen, erscheine aber durchaus vertretbar. Die Vorinstanz habe damit nicht eine eigentliche "Eichung" des Modells ESchK vorgenommen, sondern lediglich, wie vom Bundesgericht verlangt, die von MIFLU I errechneten Werte in ihre Überlegungen einbezogen (vgl. Urteil des Bundesverwaltungsgerichts A 2684/2010 vom 19. Ja­nuar 2011 E. 24.2.8). Das Bundesgericht stellte fest, die Wahl des Entwertungssatzes von 0.9% pro dB entspreche den Erwägungen in BGE 134 II 160, wonach grundsätzlich davon auszugehen sei, dass selbstgenutztes Wohneigentum und Mehrfamilienhäuser durch Fluglärm in ähnlicher Weise beeinträchtigt würden (vgl. BGE 138 II 77 E. 12.3).</w:t>
      </w:r>
    </w:p>
    <w:p>
      <w:r>
        <w:rPr>
          <w:b/>
        </w:rPr>
        <w:t>E. 14.8.2</w:t>
      </w:r>
    </w:p>
    <w:p>
      <w:r>
        <w:t>Die vom Bundesgericht geäusserte Vermutung, wonach die Minderwerte von Mehrfamilienhäusern in der gleichen Grössenordnung wie diejenigen von selbst genutztem Wohneigentum liegen, hat sich bei der Entwicklung des Modells ESchK demnach als haltbar erwiesen. Da keine neuen Erkenntnisse vorliegen, ist auch die Annahme weiterhin vertretbar, die Entwertung von Mehrfamilienhäusern falle eher tiefer bzw. zumindest nicht höher aus als diejenige von Einfamilienhäusern.</w:t>
      </w:r>
    </w:p>
    <w:p>
      <w:r>
        <w:rPr>
          <w:b/>
        </w:rPr>
        <w:t>E. 14.8.3</w:t>
      </w:r>
    </w:p>
    <w:p>
      <w:r>
        <w:t>Es drängt sich deshalb auf, das Raster ausgehend von der Modellspezifikation von MIFLU I festzulegen, und zwar so, dass die Minderwerte leicht unter denjenigen Minderwerten liegen, welche MIFLU I für Einfamilienhäuser berechnen würde. MIFLU I weist bei der Variable "Grundbelastung" einen Entwertungssatz von 0.81% pro dB auf, bei der Variable "Spitzenbelastung" einen solchen von 0.65% pro dB und bei der Variable "Tagesrandbelastung" einen solchen von 0.80% pro dB. Diese Entwertungssätze entsprechen der Wertreduktion bei einem Einfamilienhaus an mittlerer Lage (vgl. oben E. 11.2). Legt man dem Raster leicht tiefere Entwertungssätze zugrunde, könnte sich dieses demnach wie folgt präsentieren: "Variable" Definition Reduktion pro dB Grundbelastung Leq16h (6-22 Uhr), Anzahl dB über 50 dB 0.80% Spitzenbelastung sofern Leq16h (6-22 Uhr) &gt; 50 dB:höchster Leq1h zwischen 7 und 21 Uhr,Anzahl dB über Leq16h (6-22 Uhr) 0.60% Tagesrandbelastung höchster der folgenden Werte:Leq1h (21-22 Uhr), Anzahl dB über 50 dB;Leq1h (22-23 Uhr), Anzahl dB über 50 dB;Leq1h (23-24 Uhr), Anzahl dB über 47 dB 0.75% Die entsprechende Berechnung kann ohne Weiteres mit Hilfe einer Excel-Tabelle vorgenommen werden. Dabei ist dem Umstand Rechnung zu tragen, dass die Berechnung des Minderwerts multiplikativ und nicht additiv zu erfolgen hat und der Effekt der Spitzenbelastung auf dem durch die Grundbelastung schon reduzierten Verkehrswert ansetzen muss (vgl. oben E. 11.2).</w:t>
      </w:r>
    </w:p>
    <w:p>
      <w:r>
        <w:rPr>
          <w:b/>
        </w:rPr>
        <w:t>E. 14.8.4</w:t>
      </w:r>
    </w:p>
    <w:p>
      <w:r>
        <w:t>Zu beachten ist weiter, dass die Lärmkoeffizienten bei MIFLU I teilweise lageabhängig sind (grössere prozentuale Entwertung an guten Lagen als an schlechten). Die in der Tabelle oben jeweils aufgeführte "Reduktion pro dB" hat daher nur beispielhaften Charakter. Denn das Raster ist nach Möglichkeit so zu gestalten, dass die resultierenden prozentualen Minderwerte leicht unter denjenigen liegen, welche MIFLU I in Kloten konkret berechnet. Sollten Einfamilienhäuser in Kloten, insbesondere solche in der Nähe des Überflugkorridors, bei MIFLU I aufgrund ihrer Lage generell höhere bzw. tiefere Wertreduktionen aufweisen als dies im Mittel der Fall ist, ist dem Rechnung zu tragen. Bei einem Abstellen auf die Lärmwerte des Jahres 2006 oder eines späteren Jahres ist zudem zu prüfen, ob MIFLU I, wie von den Enteignern geltend gemacht, "falsche Ergebnisse" liefert und daher anzupassen ist.</w:t>
      </w:r>
    </w:p>
    <w:p>
      <w:r>
        <w:rPr>
          <w:b/>
        </w:rPr>
        <w:t>E. 14.8.5</w:t>
      </w:r>
    </w:p>
    <w:p>
      <w:r>
        <w:t>Das Raster kann damit noch nicht definitiv festgelegt werden, da hierzu die Minderwerte heranzuziehen sind, die bei MIFLU I für Einfamilienhäuser in Kloten resultieren.</w:t>
      </w:r>
    </w:p>
    <w:p>
      <w:r>
        <w:rPr>
          <w:b/>
        </w:rPr>
        <w:t>E. 14.9</w:t>
      </w:r>
    </w:p>
    <w:p>
      <w:r>
        <w:t>Zusammengefasst ist eine Anwendung des Modells ESchK in den vorliegenden Fällen nicht sachgerecht. Die lärmbedingten Minderwerte von Ertragsliegenschaften in Kloten sind daher anhand eines Rasters zu bestimmen, das im Sinne der gemachten Ausführungen festzulegen ist. Verkehrswertbestimmung (insb. Basiszinssatz, Mietzinsrisiko, technische Entwertung)</w:t>
      </w:r>
    </w:p>
    <w:p>
      <w:r>
        <w:rPr>
          <w:b/>
        </w:rPr>
        <w:t>E. 15</w:t>
      </w:r>
    </w:p>
    <w:p>
      <w:r>
        <w:t>Die Vorinstanz hat den Verkehrswert der Liegenschaft nach der Ertragswertmethode bestimmt (Plausibilitätsprüfung anhand des Realwerts). Die Parteien beanstanden die Ermittlung des Ertrags- bzw. Verkehrswerts in verschiedener Hinsicht.</w:t>
      </w:r>
    </w:p>
    <w:p>
      <w:r>
        <w:rPr>
          <w:b/>
        </w:rPr>
        <w:t>E. 15.1</w:t>
      </w:r>
    </w:p>
    <w:p>
      <w:r>
        <w:t>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dabei aus dem Nettokapitalisierungssatz (Nettozinssatz), der die Kapitalkosten und die Kapitalrisiken wiederspiegelt, sowie Zuschlägen für die Bewirtschaftungskosten zusammen. Der Verkehrswert wird mit dem so errechneten Ertragswert abzüglich der aufgelaufenen Rückstellungen (technische Entwertung) gleichgesetzt (vgl. zum Ganzen Francesco Canonica, Die Immobilienbewertung, Schätzerwissen im Überblick, 1. Auflage 2009, herausgegeben vom Schweizerischen Immobilienschätzer-Verband, S. 71 ff., 85 f., 132 f., 181 ff. und 261 ff., sowie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61 ff.). Was den Bruttojahresertrag betrifft, ist nachfolgend auf die Berücksichtigung der "lärmunempfindlichen Räume" und Parkplätze einzugehen (E. 15.2). Beim Nettokapitalisierungssatz ist der gewählte Basiszinssatz zu überprüfen (E. 15.3). Im Rahmen der Zuschläge zum Nettokapitalisierungssatz für die Bewirtschaftungskosten wird die Berücksichtigung des Mietzinsrisikos beanstandet (E. 15.4). Weiter ist auf die technische Entwertung einzugehen (E. 15.5). Im Übrigen stellt sich die Frage, ob die Vorinstanz einen Verkehrswert "mit Fluglärm" oder einen solchen "ohne Fluglärm" ermittelt hat (E. 16).</w:t>
      </w:r>
    </w:p>
    <w:p>
      <w:r>
        <w:rPr>
          <w:b/>
        </w:rPr>
        <w:t>E. 15.2</w:t>
      </w:r>
    </w:p>
    <w:p>
      <w:r>
        <w:t>Bei der Ermittlung des Bruttojahresertrags hatte die Vorinstanz zu beurteilen, ob auch der Ertrag aus der Vermietung der "lärmunempfindlichen Räume" und Parkplätze zu berücksichtigen ist. Sie hat diese Frage im vorliegenden Fall bejaht, da sich die mit dem Modell ESchK berechneten Minderwert-Prozentsätze auf den Verkehrswert des gesamten Objektes beziehen würden. Dies wird von keiner der Parteien beanstandet. Indes ist eine Anwendung des Modells ESchK in den vorliegenden Fällen nicht sachgerecht, weshalb die lärmbedingten Minderwerte von Ertragsliegenschaften in Kloten anhand eines einfachen Rasters zu bestimmen sein werden. Bei der Festlegung dieses Rasters werden die Minderwerte zu berücksichtigen sein, die bei MIFLU I für Einfamilienhäuser in Kloten resultieren (vgl. oben E. 14.6 bis 14.8). Es stellt sich damit neu die Frage, ob die Minderwert-Prozentsätze gemäss diesem Raster auf einem Verkehrswert zur Anwendung zu bringen sind, in welchem die "lärmunempfindlichen Räume" und Parkplätze berücksichtigt sind (vgl. zum Ganzen das heutige Urteil im Verfahren A-2155/2012 E. 13.2).</w:t>
      </w:r>
    </w:p>
    <w:p>
      <w:r>
        <w:rPr>
          <w:b/>
        </w:rPr>
        <w:t>E. 15.3</w:t>
      </w:r>
    </w:p>
    <w:p>
      <w:r>
        <w:t>Der Nettokapitalisierungssatz setzt sich nach dem Vorgehen der Vorinstanz aus dem Basiszinssatz für die Kapitalkosten und einem Risikozuschlag für die Kapitalrisiken zusammen. Betreffend den Basiszinssatz führt die Vorinstanz im angefochtenen Entscheid aus, dieser werde mehrheitlich in Anlehnung an den am Stichtag geltenden kantonalen Hypothekarzinssatz festgelegt. Letzterer habe sich im Jahr 2001 zwischen 4.5 und 4% bewegt. Es sei zwar eine langfristige Betrachtung vorzunehmen, aber eben aus Sicht des massgeblichen Stichtags. Es sei deshalb ein Basiszinssatz von 4.25% zu wählen. Auch andere Berechnungsmethoden führten zu einem vergleichbaren Ergebnis.</w:t>
      </w:r>
    </w:p>
    <w:p>
      <w:r>
        <w:rPr>
          <w:b/>
        </w:rPr>
        <w:t>E. 15.3.1</w:t>
      </w:r>
    </w:p>
    <w:p>
      <w:r>
        <w:t>Die Enteignete hält dem in ihrer Beschwerde vom 23. April 2012 entgegen, gemäss Angaben der Schweizerischen Nationalbank (SNB) hätten sich die Zinssätze für variable Hypotheken 1998 und 1999 im Bereich von 4% bewegt, seien dann bis Anfang 2001 auf knapp 4.5% gestiegen und danach wieder gesunken (die Werte sind abrufbar unter www.snb.ch Statistiken Statistische Publikationen Statistisches Monatsheft Aktuelle Ausgabe [unter "Zinssätze und Renditen" / "E2 Publizierte Zinssätze für Neugeschäfte - ausgewählte Produkte"], besucht am 11. März 2013). Im Oktober 2001 hätten sie nur noch bei 4.08% gelegen und seien in der Folge weiter stark rückläufig gewesen. Bei der Festlegung des Basiszinssatzes könne nun allein entscheidend sein, mit welchem zukünftigen Zinsniveau der Markt Ende Oktober 2001 (d.h. per Bewertungsstichtag) vernünftigerweise gerechnet habe bzw. habe rechnen dürfen. Aufgrund des klaren Trends sinkender Hypothekarzinse sei davon auszugehen, dass der Markt ein weiteres Absinken - sicher aber nicht ein Ansteigen - des Zinsniveaus erwartet habe. In Anbetracht des Zinsniveaus per Schätzungsstichtag von 4.08%, des zu diesem Zeitpunkt bestehenden klaren Trends sinkender Zinse und des seither fortdauernd massiv tiefen Zinsniveaus sei somit von einem Basiszinssatz von höchstens 4% auszugehen. Betreffend den kantonalen Hypothekarzinssatz macht die Enteignete in ihrer Stellungnahme vom 10. April 2013 geltend, dieser sei nur sporadisch und mit zeitlicher Verzögerung angepasst worden (und aus diesem Grund erst per 1. Februar 2002 auf 4% gesenkt worden). Es handle sich um einen sehr groben und verzögerten Spiegel des Zinssatzes für variable Hypotheken der Zürcher Kantonalbank. Es gebe keinen Grund, auf diesen Zinssatz zurückzugreifen, zumal dank der Zeitreihe der SNB für jeden Monat das effektive Zinsniveau verfügbar sei.</w:t>
      </w:r>
    </w:p>
    <w:p>
      <w:r>
        <w:rPr>
          <w:b/>
        </w:rPr>
        <w:t>E. 15.3.2</w:t>
      </w:r>
    </w:p>
    <w:p>
      <w:r>
        <w:t>Bei der Festlegung des Zinssatzes für die Kapitalkosten kann vorliegend auf den "objektspezifischen Hypothekarzinssatz der massgeblichen Referenzbank am Ort der gelegenen Sache" abgestellt werden (vgl. Schätzerhandbuch, S. 64; vgl. zudem Canonica, a.a.O., S. 85 i.V.m. S. 88 unten). Die Vorinstanz hat daher zu Recht den Zinssatz für variable erste Wohnbauhypotheken der Zürcher Kantonalbank (ZKB) herangezogen. Bei diesem Zinssatz handelt es sich entgegen den Vorbringen der Enteigneten nicht um einen im Nachhinein ermittelten abstrakten Wert, sondern um den effektiven Zinssatz der ZKB für bestehende variable Hypotheken. Hingegen handelt es sich beim gesamtschweizerischen Referenzzinssatz, der seit dem 10. September 2008 zumindest mietrechtlich relevant ist, tatsächlich um einen "künstlichen" Wert.</w:t>
      </w:r>
    </w:p>
    <w:p>
      <w:r>
        <w:rPr>
          <w:b/>
        </w:rPr>
        <w:t>E. 15.3.3</w:t>
      </w:r>
    </w:p>
    <w:p>
      <w:r>
        <w:t>Zu beurteilen bleibt, auf welchen Zinsstand in zeitlicher Hinsicht abzustellen ist. Das Bundesgericht ist bei der Festlegung des Kapitalisierungssatzes zumindest in einem Fall von langjährigen Mittelwerten ausgegangen, d.h. es wurde ein ausgedehnter Zeitraum vor dem Bewertungsstichtag betrachtet und der Durchschnittswert der Zinssätze herangezogen (vgl. BGE 113 Ib 39 E. 4b; ablehnend: Wipfli, a.a.O., S. 82 ff. [insb. S. 84] sowie Canonica, a.a.O., S. 88). Die vorliegend relevanten Hypothekarzinssätze der ZKB betrugen im Zeitraum ab 1983 bis zu 7% und fielen erstmals im Mai 1998 unter 4.25%. Zumindest vorliegend wäre ein Abstellen auf den langjährigen Mittelwert daher nicht sachgerecht. In einem der Urteile betreffend die Starts ab Piste 16 hält das Bundesgericht sodann fest, dass der Zinssatz in jenem Fall "angesichts des schon längere Zeit anhaltenden tiefen Zinsniveaus" wohl auch niedriger (als am Bewertungsstichtag) angesetzt werden dürfe. Es hatte die Frage jedoch nicht abschliessend zu beantworten (vgl. BGE 134 II 182 E. 11.2). Nach Erachten des Bundesverwaltungsgerichts ist von einer Berücksichtigung der Hypothekarzinsentwicklung nach dem Schätzungsstichtag abzusehen. Wie bereits ausgeführt (E. 13.2.2), ist die Festlegung eines einheitlichen (frühen) Schätzungsstichtags ja gerade dadurch motiviert, dass bei der Verkehrswertermittlung in allen Fällen auf den gleichen Zeitpunkt abgestellt werden soll (vgl. dazu wiederum BGE 121 II 350 E. 6c). Es stünde zu diesen Überlegungen im Widerspruch, die weitere Entwicklung der Hypothekarzinsen dann doch zu berücksichtigen. Im Übrigen mag es zutreffen, dass seit Anfang 2001 wieder ein Trend zu sinkenden Hypothekarzinsen bestand. Allein deshalb ist allerdings nicht davon auszugehen, die Marktteilnehmer hätten am Bewertungsstichtag allgemein damit gerechnet, dieser Trend setze sich fort. Vertretbar ist hingegen der Standpunkt von Canonica, wonach die zukünftigen Zinssätze einzusetzen sind, wenn die entsprechende Zinssatzänderung im Zeitpunkt der Bewertung bereits angekündigt oder bekannt ist (vgl. Canonica, a.a.O., S. 89). Der massgebliche Hypothekarzinssatz der ZKB lag seit dem 1. August 2000 bei 4.5%, vom 1. Juli 2001 bis zum 31. Januar 2002 bei 4.25% und ab dem 1. Februar 2002 sodann bei 4.0% (vgl. &lt;www.mietrecht.ch&gt; &gt; Hypo-Referenzzins &gt; Tabellen Hypothekarzins in den Kantonen seit 1983 &gt; Zürich; besucht am 11. März 2013). Die ZKB hatte die Zinssatzsenkung auf 4% per 1. Februar 2002 am Bewertungsstichtag vom 30. Oktober 2001 jedoch bereits bekannt gegeben (vgl. Neue Zürcher Zeitung vom 24. Oktober 2001, S. 30, "Ein Ruck am Hypothekarmarkt"). Die Vorinstanz hat dem insofern Rechnung getragen als sie festhält, der kantonale Hypothekarzinssatz habe sich 2001 "zwischen 4.5% und 4%" bewegt. Sie zieht den Wert von 4.25% als Durchschnittswert des Jahres 2001 heran. Dies ist nach dem bisher Gesagten sachgerecht.</w:t>
      </w:r>
    </w:p>
    <w:p>
      <w:r>
        <w:rPr>
          <w:b/>
        </w:rPr>
        <w:t>E. 15.3.4</w:t>
      </w:r>
    </w:p>
    <w:p>
      <w:r>
        <w:t>Es ist somit nicht zu beanstanden, dass die Vorinstanz einen Basiszinssatz von 4.25% gewählt hat.</w:t>
      </w:r>
    </w:p>
    <w:p>
      <w:r>
        <w:rPr>
          <w:b/>
        </w:rPr>
        <w:t>E. 15.4</w:t>
      </w:r>
    </w:p>
    <w:p>
      <w:r>
        <w:t>Bei den Bewirtschaftungskosten ist unter anderem das "Mietzinsrisiko" zu berücksichtigen (Ertragsminderung durch uneinbringliche Mieten und Leerstände; vgl. Schätzerhandbuch, S. 66; vgl. auch Canonica, a.a.O., S. 100). Die Vorinstanz hat den entsprechenden Zuschlag auf 0.12% festgesetzt. Sie führt diesbezüglich aus, es lägen keine Anhaltspunkte für nachhaltige Mietzinsausfälle in unüblichem Mass am Stichtag vor. Der Ausbaustandard entspreche bei diesem Mehrfamilienhaus demjenigen von Eigentumswohnungen, die Mietzinse bewegten sich aber im unteren Rahmen von gehobenen Mietwohnungen.</w:t>
      </w:r>
    </w:p>
    <w:p>
      <w:r>
        <w:rPr>
          <w:b/>
        </w:rPr>
        <w:t>E. 15.4.1</w:t>
      </w:r>
    </w:p>
    <w:p>
      <w:r>
        <w:t>Die Enteigner sind demgegenüber der Ansicht, die Mieten seien vergleichsweise hoch, was die Vermietung erschwere. Weder würden die Mietwohnungen den Standard von Eigentumswohnungen aufweisen noch bewegten sich die Mietzinse "im unteren Rahmen von gehobenen Mietwohnungen". Weiter lägen durchaus Anhaltspunkte für nachhaltige Mietzinsausfälle vor: Gemäss Mieterspiegel 2002 weise die Liegenschaft einen Leerwohnungsstand auf, der rund Fr. 30'000.- pro Jahr ausmache (inkl. Leerstände bei Bastelräumen und Garagen). Auch die Liegenschaft (Adresse 5), die gleichzeitig und in gleicher Weise erstellt worden sei, weise ebenfalls ganz erhebliche Leerstände auf. Deshalb sei der Zuschlag für das Mietzinsrisiko auf 0.55% anstatt auf 0.12% festzulegen.</w:t>
      </w:r>
    </w:p>
    <w:p>
      <w:r>
        <w:rPr>
          <w:b/>
        </w:rPr>
        <w:t>E. 15.4.2</w:t>
      </w:r>
    </w:p>
    <w:p>
      <w:r>
        <w:t>In der Literatur wird empfohlen, den Zuschlag für das Risiko von Mietzinsausfällen in einer Bandbreite von 0.0 bis 0.4% (Schätzerhandbuch, S. 66) bzw. 0.0 bis 0.5% (Canonica, a.a.O., S. 100) festzusetzen. Die Vorinstanz hat innerhalb dieser Bandbreite einen eher tiefen Wert gewählt.</w:t>
      </w:r>
    </w:p>
    <w:p>
      <w:r>
        <w:rPr>
          <w:b/>
        </w:rPr>
        <w:t>E. 15.4.3</w:t>
      </w:r>
    </w:p>
    <w:p>
      <w:r>
        <w:t>Gerade bei der Festlegung der Zuschläge zum Nettokapitalisierungssatz kommt dem Schätzer ein gewisses Ermessen zu (vgl. zu dieser Thematik Wipfli, a.a.O., S. 82 ff. [insb. S 85, 88]). Es besteht vorliegend kein Anlass, in dieses Ermessen einzugreifen: Der Mieterspiegel 2001 weist tatsächlich erzielte Mietzinseinnahmen von Fr. 233'000.- und Mietzinsausfälle aufgrund von Leerständen in der Höhe von Fr. 5'000.- aus (inkl. Garagenparkplätze und Bastelräume). Wie die Vorinstanz zutreffend ausgeführt hat, liegen damit per Stichtag keine unüblichen Mietzinsausfälle vor. Entsprechendes gilt auch für die Liegenschaft (Adresse 5) (vgl. das heutige Urteil im Verfahren A 2160/2012 E. 15.4). Auf den Mieterspiegel 2002 ist nicht abzustellen, da als Bewertungsstichtag der 30. Oktober 2001 festgesetzt wurde (vgl. dazu aber immerhin unten E. 16). Weiter ist aus der Fotodokumentation zum Schätzungsprotokoll durchaus ersichtlich, dass die Wohnungen einen gehobenen Standard aufweisen. Die Enteigner vermögen unter diesen Umständen nicht darzutun, weshalb die 2001 verlangten Mieten als hoch eingestuft werden müssten. Es ist deshalb nicht davon auszugehen, dass allein schon aufgrund der verlangten Mieten ein erhöhtes Risiko von Leerständen bestand.</w:t>
      </w:r>
    </w:p>
    <w:p>
      <w:r>
        <w:rPr>
          <w:b/>
        </w:rPr>
        <w:t>E. 15.4.4</w:t>
      </w:r>
    </w:p>
    <w:p>
      <w:r>
        <w:t>Der Zuschlag für das Mietzinsrisiko ist damit bei 0.12% zu belassen.</w:t>
      </w:r>
    </w:p>
    <w:p>
      <w:r>
        <w:rPr>
          <w:b/>
        </w:rPr>
        <w:t>E. 15.5</w:t>
      </w:r>
    </w:p>
    <w:p>
      <w:r>
        <w:t>Zur Ermittlung des Verkehrswerts ist vom Ertragswert die technische Entwertung in Abzug zu bringen. Nach dem von der Vorinstanz gewählten Vorgehen wird die technische Entwertung mit dem Rückstellungssaldo gleichgesetzt, d.h. dem Endwert der geäufneten, aber noch nicht reinvestierten jährlichen Rückstellungsbeträge für periodische Erneuerungen (vgl. dazu Canonica, a.a.O., S. 275). Im vorliegenden Fall ging die Vorinstanz von einem jährlichen Rückstellungsbetrag von Fr. 18'049.- über 6 Jahre aus, die Aufzinsung erfolgte anhand des Basiszinssatzes von 4.25%. Dies ergibt einen Rückstellungssaldo von Fr. 120'473.-. Das Gebäude hat zwar Baujahr 1994, wurde also ungefähr sieben Jahre vor dem Bewertungsstichtag fertiggestellt. Doch führt die Vorinstanz aus, die Liegenschaft sei gut unterhalten. Es lasse sich nach der Schätzer­praxis vertreten, bei Liegenschaften mit hervorragendem Unterhalt "den Beginn für die Rückstellungen im Rahmen der Ertragswertberechnung um fünf bis sieben Jahre ab Erstellungszeitpunkt aufzuschieben", zumal zwischen Alter und Wert einer Baute nur ein sehr loser Zusammenhang bestehe. In Anbetracht des guten Unterhalts des Mehrfamilienhauses im vorliegenden Fall sei es sachgerecht, nur für sechs Jahre vor dem Stichtag aufgelaufene Rückstellungen für Erneuerungskosten abzuziehen.</w:t>
      </w:r>
    </w:p>
    <w:p>
      <w:r>
        <w:rPr>
          <w:b/>
        </w:rPr>
        <w:t>E. 15.5.1</w:t>
      </w:r>
    </w:p>
    <w:p>
      <w:r>
        <w:t>Die Enteigner machen geltend, korrekterweise müssten sieben anstatt nur sechs Jahre an aufgelaufenen Rückstellungen in Abzug gebracht werden. Die angeblich bisher gute Erhaltung der Liegenschaft stelle keinen Grund dar, nicht die ganze Periode seit der letzen Renovation bzw. vorliegend dem Neubau zu berücksichtigen. Dabei weisen die Enteigner auf den Umstand hin, dass die Vorinstanz bei der Festlegung des jährlichen Rückstellungsbetrags von einem Instandsetzungszyklus von 30 Jahren und von 30 konstanten jährlichen Rückstellungen ausgegangen ist. Daher, so die Enteigner sinngemäss, müsse nun auch der gesamte Zeitraum ab Erstellung des Gebäudes in die Berechnung des Rückstellungssaldos einbezogen werden.</w:t>
      </w:r>
    </w:p>
    <w:p>
      <w:r>
        <w:rPr>
          <w:b/>
        </w:rPr>
        <w:t>E. 15.5.2</w:t>
      </w:r>
    </w:p>
    <w:p>
      <w:r>
        <w:t>Massgeblich zur Berechnung des Rückstellungssaldos ist das technische Alter der Erneuerungssubstanz der Baute. Nach Canonica wird zur Bestimmung dieses technischen Alters die Erneuerungssubstanz in Bauteilgruppen gegliedert, für jede dieser Gruppen die Differenz zwischen Gesamtlebensdauer und Restnutzungsdauer bestimmt und dann ein Durchschnitt gebildet (vgl. Canonica, a.a.O., S. 269). Demnach hängt das technische Alter von der Beurteilung der Restnutzungsdauer der Bauteile und damit von deren tatsächlichem Zustand ab. Das technische Alter muss also nicht mit dem tatsächlichen Alter übereinstimmen. Geht es, wie vorliegend, um eine neuere oder vor kurzem gesamthaft erneuerte Baute, deren Erneuerungsbauteile gleichmässig gealtert haben, kann zwar vereinfachend "die Anzahl Jahre seit dem letzten entwertungsfreien Zustand" herangezogen werden. Gemeint ist aber auch damit das technische und nicht das tatsächliche Alter (vgl. Canonica, a.a.O., S. 275). Entsprechend muss es möglich sein, ein tatsächliches Alter von 7 Jahren aufgrund der konkreten Umstände um wenigstens ein Jahr zu "kürzen" und von einem technischen Alter von 6 Jahren auszugehen. Inwiefern die Vorinstanz zu Unrecht von einer gut erhaltenen Liegenschaft ausgegangen sein soll, legen die Enteigner nicht dar. Der von den Enteignern erwähnte Instandsetzungszyklus wurde von der Vorinstanz hingegen abstrakt bestimmt. Es liegt damit nur scheinbar ein Widerspruch vor.</w:t>
      </w:r>
    </w:p>
    <w:p>
      <w:r>
        <w:rPr>
          <w:b/>
        </w:rPr>
        <w:t>E. 15.5.3</w:t>
      </w:r>
    </w:p>
    <w:p>
      <w:r>
        <w:t>Die technische Entwertung wurde von der Vorinstanz somit korrekt berücksichtigt.</w:t>
      </w:r>
    </w:p>
    <w:p>
      <w:r>
        <w:rPr>
          <w:b/>
        </w:rPr>
        <w:t>E. 15.6</w:t>
      </w:r>
    </w:p>
    <w:p>
      <w:r>
        <w:t>Zusammenfassend wird zu beurteilen sein, wie hinsichtlich der "lärmunempfindlichen Räume" und Parkplätze zu verfahren ist. Im Übrigen sind bei der Verkehrswertbestimmung grundsätzlich keine Korrekturen vorzunehmen.</w:t>
      </w:r>
    </w:p>
    <w:p>
      <w:r>
        <w:rPr>
          <w:b/>
        </w:rPr>
        <w:t>E. 16</w:t>
      </w:r>
    </w:p>
    <w:p>
      <w:r>
        <w:t>Es stellt sich allerdings die Frage, ob nach wie vor davon ausgegangen werden kann, die Vorinstanz habe einen Verkehrswert "mit Fluglärm" ermittelt. Dies, weil die Vorinstanz den 30. Oktober 2001 als Bewertungsstichtag festgesetzt hat, die Ostanflüge, wie sie heute stattfinden, jedoch in drei Schritten im Oktober 2001, im Oktober 2002 und im April 2003 eingeführt worden sind. Bei der Ermittlung der lärmbedingten Minderwerte wird daher auf die Belastungssituation abzustellen sein, wie sie seit 2004 insgesamt gegeben ist (vgl. oben E. 13.3.6 bis 13.3.8). Dabei wird dem Umstand Rechnung zu tragen sein, dass die Lärmbelastung seit der vollständigen Einführung der Ostanflüge am späteren Abend und in den ersten Nachtstunden besonders gross ist (vgl. oben E. 14.5 und 14.6).</w:t>
      </w:r>
    </w:p>
    <w:p>
      <w:r>
        <w:rPr>
          <w:b/>
        </w:rPr>
        <w:t>E. 16.1</w:t>
      </w:r>
    </w:p>
    <w:p>
      <w:r>
        <w:t>Wird der Verkehrswert nach der Ertragswertmethode bestimmt, lässt sich der vorhandene Fluglärm nicht ohne Weiteres wegdenken. Dies insbesondere dann nicht, wenn auf die tatsächlichen Mietzinse abgestellt wird, die notwendigerweise vom vorhandenen Fluglärm beeinflusst sind, und nicht auf einen anderweitig ermittelten Mietwert. Entsprechend ging die Vorinstanz davon aus, es resultiere jeweils ein Verkehrswert "mit Fluglärm". Hatte sie z.B. einen lärmbedingten Minderwert von 12% ermittelt, setzte sie den von ihr bestimmten Verkehrswert daher lediglich mit 88% des Werts am Stichtag ohne Fluglärm gleich. Ein erster Schritt zur Einführung der Ostanflüge ist allerdings erst am 19. Oktober 2001 erfolgt. Die von der Vorinstanz auf Basis der Mietzinse 2001 bestimmten Verkehrswerte sind damit noch kaum durch die Ostanflüge beeinflusst. Im Wesentlichen "enthalten" sie also nur die Lärmbelastung, die bereits vor Einführung der Ostanflüge bestand (vgl. zu dieser Belastung unten E. 19.1). Dies gilt umso mehr, als davon auszugehen ist, die Ertragslage verschlechtere sich bei Mehrlärm nur langsam (vgl. dazu BGE 134 II 160 E. 13). Selbst wenn die Vorinstanz den Bewertungsstichtag auf das Jahr 2004 oder eines der folgenden Jahre angesetzt hätte, würde die Problematik daher weiterhin bestehen: Auch in diesen Verkehrswerten hätten sich die Ostanflüge höchstens partiell niedergeschlagen.</w:t>
      </w:r>
    </w:p>
    <w:p>
      <w:r>
        <w:rPr>
          <w:b/>
        </w:rPr>
        <w:t>E. 16.2</w:t>
      </w:r>
    </w:p>
    <w:p>
      <w:r>
        <w:t>Die Vorinstanz hat also keinen Verkehrswert mit Fluglärm ermittelt, sondern einen Betrag, der zwischen dem Verkehrswert ohne Fluglärm und demjenigen mit Fluglärm liegt. Es wird zu prüfen sein, wie diesem Umstand Rechnung getragen werden kann. Allenfalls könnte der ermittelte Betrag im Sinne einer Annäherung jeweils mit knapp 90% des Verkehrswerts am Stichtag ohne Fluglärm gleichgesetzt werden.</w:t>
      </w:r>
    </w:p>
    <w:p>
      <w:r>
        <w:rPr>
          <w:b/>
        </w:rPr>
        <w:t>E. 17</w:t>
      </w:r>
    </w:p>
    <w:p>
      <w:r>
        <w:t>Demnach ist zu beurteilen, wie hinsichtlich der "lärmunempfindlichen Räume" und Parkplätze zu verfahren ist, sowie dem Umstand Rechnung zu tragen, dass es sich beim ermittelten Verkehrswert nur zum Teil um einen Verkehrswert "mit Fluglärm" handelt. Vorbestehende Lärmbelastung (Mehrfamilienhäuser)</w:t>
      </w:r>
    </w:p>
    <w:p>
      <w:r>
        <w:rPr>
          <w:b/>
        </w:rPr>
        <w:t>E. 18</w:t>
      </w:r>
    </w:p>
    <w:p>
      <w:r>
        <w:t>Wurde die Liegenschaft nach dem 1. Januar 1961 durch Kauf erworben, hat die Vorinstanz jeweils beurteilt, ob im Kaufpreis eine fluglärmbedingte Entwertung schon spürbar zum Ausdruck kam. Hierzu verglich sie den Kaufpreis mit dem Medianpreis für Mehrfamilienhäuser in der Gemeinde Kloten, wie er vom Statistischen Amt des Kantons Zürich für das betreffende Jahr ermittelt wurde. Wurde die Parzelle als Baugrundstück erworben und vom Käufer bzw. dessen Erben selber überbaut, verglich sie den Kaufpreis mit dem Medianpreis für Bauland. Soweit die Vorinstanz aufgrund des Vergleichs nicht ausschliessen konnte, dass zum Kaufzeitpunkt "dem geänderten Ortsgebrauch zufolge Fluglärms" Rechnung getragen worden war, nahm sie "aus Billigkeitsgründen" einen Abzug von 10% des ermittelten lärmbedingten Minderwerts vor. Wurde eine Parzelle zwar vor dem 1. Januar 1961 als Baugrundstück erworben, aber erst nach diesem Datum überbaut, prüfte die Vorinstanz allein einen Abzug auf dem Gebäudeanteil des lärmbedingten Minderwerts. Soweit sie diesen Abzug vornahm, führte sie aus, das Mehrfamilienhaus sei angesichts des vorbestehenden Fluglärms "mit leicht reduzierten Renditeerwartungen" erstellt worden.</w:t>
      </w:r>
    </w:p>
    <w:p>
      <w:r>
        <w:rPr>
          <w:b/>
        </w:rPr>
        <w:t>E. 18.1</w:t>
      </w:r>
    </w:p>
    <w:p>
      <w:r>
        <w:t>Soweit die Vorinstanz bei Ertragsliegenschaften einen Billigkeitsabzug vorgenommen hat, wird dieser von den betroffenen Enteigneten jeweils beanstandet: Es wird geltend gemacht, eine Herabsetzung der Enteignungsentschädigung aus Billigkeitsgründen dürfe nicht leichthin vorgenommen werden. Sanktioniert werden solle ausschliesslich ein verpöntes doppeltes Abkassieren, einmal in Form des niedrigeren Preises beim Kauf der Liegenschaft und ein weiteres Mal in Form der Entschädigung. Die Herabsetzung sei deshalb auf gekauftes Land bzw. auf gekaufte Liegenschaften (Land und Gebäude) beschränkt. Bei selber errichteten Gebäuden rechtfertige sich eine Herabsetzung, wenn überhaupt, nur dann und insoweit, als sie auch auf dem Land angebracht sei. Sicher aber könne es nicht angehen, den Grundeigentümer dafür zu sanktionieren, dass er seine beim Landerwerb berechtigten Renditeerwartungen wegen ihm nachträglich vom Enteigner aufgezwungenen Umstände reduzieren musste. Im Übrigen sei zu beachten, dass das Bundesgericht in BGE 129 II 72 E. 2.7 eine Herabsetzung nur zulasse, wenn der Umstand, dass eine Liegenschaft tatsächlich seit mehreren Jahren überflogen werde, "a influencé sensiblement le prix de vente". Entscheidend sei hier das Wort "sensiblement", welches in der Zeitschrift "Die Praxis" mit "merklich" und von der Vorinstanz mit "spürbar" übersetzt werde, das aber auch mit "deutlich" übersetzt werden könne. So oder anders müsse jedenfalls aufgrund der objektiven Umstände ein wesentlicher Preisabschlag zweifelsfrei feststellbar sein.</w:t>
      </w:r>
    </w:p>
    <w:p>
      <w:r>
        <w:rPr>
          <w:b/>
        </w:rPr>
        <w:t>E. 18.2</w:t>
      </w:r>
    </w:p>
    <w:p>
      <w:r>
        <w:t>Die Enteigner hingegen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 oder Erstellungszeitpunkt". Die zum Zeitpunkt des Liegenschaftserwerbs bzw. der Erstellung des Gebäudes vorbestehende Lärmbelastung sei daher in jedem Fall zu berücksichtigen. Dies, indem vom lärmbedingten Minderwert per Stichtag der lärmbedingte Minderwert abgezogen werde, der bereits zum Erwerbszeitpunkt bzw. zum Erstellungszeitpunkt bestanden habe.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18.3</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w:t>
      </w:r>
    </w:p>
    <w:p>
      <w:r>
        <w:rPr>
          <w:b/>
        </w:rPr>
        <w:t>E. 18.3.1</w:t>
      </w:r>
    </w:p>
    <w:p>
      <w:r>
        <w:t>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18.3.2</w:t>
      </w:r>
    </w:p>
    <w:p>
      <w:r>
        <w:t>Indes prüft die Vorinstanz einen Abzug auch dann, wenn das Land vor dem 1. Januar 1961 durch Kauf erworben worden war, aber das Mehrfamilienhaus erst nach diesem Datum erstellt worden ist. Dies zu Recht: Zwar haben die Vorhersehbarkeit oder das Vorbestehen des Flugplatzbetriebs auch in einem solchen Fall keinen Einfluss auf den Anspruch auf eine Entschädigung für direkten Überflug. Diese Faktoren können jedoch wiederum bei der Festsetzung der Entschädigung berücksichtigt werden. Die Voraussetzung der Unvorhersehbarkeit hat nämlich zur Folge, dass unter dem Titel "Unterdrückung nachbarlicher Abwehrrechte" allein der auf den Landwert entfallende Teil des Schadens abzugelten wäre, während der Eigentümer für den auf den Gebäudewert entfallenden Teil selber einzustehen hätte (vgl. dazu BGE 134 II 145 E. 6 und 12; anders noch BGE 121 II 317 E. 6c/aa). Diese Folge ergibt sich gemäss einem früheren Bundesgerichtsentscheid aus der Pflicht des Enteigneten, alle zumutbaren Vorkehren zu treffen, um den Schaden zu vermindern oder einzudämmen. Wie das Bundesgericht ausführte, liefe es diesem Grundsatz zuwider, würde der Nachbar einer Nationalstrasse für die immissionsbedingte Entwertung seines Hauses entschädigt, welches er auf eigene Gefahr erst erstellt hat, als der Bau der Strasse schon bekannt oder voraussehbar war (vgl. BGE 110 Ib 43 E. 4; vgl. auch BGE 111 Ib 233). Was nun die Entschädigung für direkten Überflug betrifft, ist im Sinne von BGE 129 II 72 immerhin zu prüfen, ob der Eigentümer bei Erstellung des Mehrfamilienhauses aufgrund der vorbestehenden Lärmbelastung bereits mit einem verminderten Ertrag rechnete, ob er also, wie es die Vorinstanz formuliert, reduzierte Renditeerwartungen hatte. Gegebenenfalls ist die Entschädigung zu kürzen, soweit sie den auf den Gebäudewert entfallenden Teil des Schadens abgilt. Ein Teil der Enteigneten macht zwar geltend, es könne nicht angehen, den Grundeigentümer dafür zu "sanktionieren", dass er seine beim Landerwerb berechtigten Renditeerwartungen wegen ihm nachträglich vom Enteigner aufgezwungenen Umstände reduzieren musste. Demjenigen Eigentümer, der allein Anspruch auf eine Entschädigung wegen Unterdrückung nachbarlicher Abwehrrechte hat, wird die Vorhersehbarkeit indes auch entgegen gehalten, obschon sie beim Kauf des Baulands noch nicht gegeben war. Das Bundesgericht beurteilt es demnach als zulässig, bezüglich eines nachträglich erstellten Gebäudes allein auf die Situation zum Erstellungszeitpunkt abzustellen. Geht es um direkte Überflüge, spricht daher auch nichts dagegen, eine bis zum Erstellungszeitpunkt allenfalls erfolgte Reduktion der Renditeerwartungen zu berücksichtigen.</w:t>
      </w:r>
    </w:p>
    <w:p>
      <w:r>
        <w:rPr>
          <w:b/>
        </w:rPr>
        <w:t>E. 18.4</w:t>
      </w:r>
    </w:p>
    <w:p>
      <w:r>
        <w:t>Betreffend die mögliche "Einpreisung" der vorbestehenden Lärmbelastung führt die Vorinstanz in mehreren ihrer Entscheide selber aus, die Beurteilung, ob im Kaufpreis ein fluglärmbedingter Minderwert berücksichtigt worden sei, gestalte sich schwierig. Es waren die genannten bundesgerichtlichen Vorgaben, welche die Vorinstanz veranlassten, in diesem Bewusstsein die fragliche "Kaufpreisanalyse" dennoch vorzunehmen. 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18.4.1</w:t>
      </w:r>
    </w:p>
    <w:p>
      <w:r>
        <w:t>Erstens stellen sich bereits bei der Beurteilung, ob der Kaufpreis dem damaligen Verkehrswert ohne Fluglärm entsprach oder tiefer lag, erhebliche Schwierigkeiten. Dies gilt jedenfalls für Liegenschaften, die beim Kauf bereits überbaut waren: In diesen Fällen vergleicht die Vorinstanz den auf den Quadratmeter umgerechneten Kaufpreis mit dem ebenfalls auf den Quadratmeter umgerechneten Medianpreis für Mehrfamilienhäuser in der Gemeinde Kloten (vgl. &lt;www.statistik.zh.ch&gt; &gt; Daten &gt; Daten nach Themen &gt; Immobilien &amp; Raum &gt; Immobilienmarkt/-preise &gt; Boden- und Immobilienpreise [Daten] &gt; Anzahl Transaktionen und Preise von EFH, MFH und Stockwerkeigentum seit 1990 [Excel], besucht am 5. April 2013). Da es um überbaute Parzellen geht, kann die Vorinstanz vom Medianpreis jedoch nicht auf den damaligen Verkehrswert einer spezifischen Liegenschaft schliessen. Die jährlichen Medianpreise für Mehrfamilienhäuser in der Gemeinde Kloten beruhen auf einigen wenigen Transaktionen von Liegenschaften, die ganz andere Eigenschaften aufgewiesen haben mögen als die zu beurteilende Liegenschaft. Es wäre daher rückwirkend auf den Kaufzeitpunkt eine konkrete Verkehrswertschätzung vorzunehmen. Dies wäre aber oftmals mit grossem Aufwand verbunden und in Fällen, in denen der Erwerb der Liegenschaft schon Jahrzehnte zurückliegt, wohl überhaupt nicht möglich. Bei Baugrundstücken zieht die Vorinstanz zu Vergleichszwecken den Medianpreis für Bauland in der Gemeinde Kloten heran (vgl. &lt;www.statistik.zh.ch&gt; &gt; Daten &gt; Daten nach Themen &gt; Immobilien &amp; Raum &gt; Immobilienmarkt/-preise &gt; Preise für Wohnbauland, besucht am 18. Dezember 2013). Dieser ist sicherlich besser für Rückschlüsse auf den Verkehrswert geeignet als der Medianpreis von überbauten Grund­stücken. Auf der soeben referenzierten Website wird jedoch ausgeführt, die geringe Zahl der Grundstückstransaktionen in manchen Gemeinden des Kantons habe zur Folge, dass (auch) die kommunalen Durchschnittslandpreise von Jahr zu Jahr stark schwanken und deshalb als Grundlage für eine Einschätzung oft von wenig Nutzen seien (vgl. in diesem Zusammenhang auch das heutige Urteil im Verfahren A-2151/2012 E. 20.4.1).</w:t>
      </w:r>
    </w:p>
    <w:p>
      <w:r>
        <w:rPr>
          <w:b/>
        </w:rPr>
        <w:t>E. 18.4.2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Mehrfamilienhäusern aus.</w:t>
      </w:r>
    </w:p>
    <w:p>
      <w:r>
        <w:rPr>
          <w:b/>
        </w:rPr>
        <w:t>E. 18.4.3</w:t>
      </w:r>
    </w:p>
    <w:p>
      <w:r>
        <w:t>Das Bundesverwaltungsgericht erachtet es aus diesen Gründen nicht für möglich, einzelfallweise einen allfälligen Einfluss der vorbestehenden Fluglärmbelastung auf den Kaufpreis zu prüfen.</w:t>
      </w:r>
    </w:p>
    <w:p>
      <w:r>
        <w:rPr>
          <w:b/>
        </w:rPr>
        <w:t>E. 18.5</w:t>
      </w:r>
    </w:p>
    <w:p>
      <w:r>
        <w:t>Bei nachträglicher Erstellung eines Mehrfamilienhauses geht die Vorinstanz insbesondere dann von reduzierten Renditeerwartungen aus, wenn sie schon eine "Einpreisung" der vorbestehenden Lärmbelastung beim Landkauf festgestellt hat. In keinem der beim Bundesverwaltungsgericht angefochtenen Entscheide nennt sie aber Faktoren, die konkret für oder gegen eine Reduktion der Renditeerwartungen zum Erstellungszeitpunkt sprechen. Es ist denn auch nicht ersichtlich, wie die Renditeerwartungen einzelfallweise geprüft werden könnten. Auch diesbezüglich drängt es sich auf, eine Schematisierung vorzunehmen und generell von reduzierten Renditeerwartungen auszugehen, wenn die Fluglärmbelastung zum Erstellungszeitpunkt bereits ein bestimmtes Niveau erreicht hatte.</w:t>
      </w:r>
    </w:p>
    <w:p>
      <w:r>
        <w:rPr>
          <w:b/>
        </w:rPr>
        <w:t>E. 18.6</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18.7</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Analog kann zudem von der Belastungssituation, wie sie bei Erstellung eines Mehrfamilienhauses gegeben war, auf reduzierte Renditeerwartungen geschlossen werden. Soweit nicht vor 1961, liegen Kauf- bzw. Erstellungszeitpunkt jeweils nach 1980. Es ist somit zu beurteilen, ob in den Achtziger- und Neunzigerjahren im Bereich des Überflugkorridors in Kloten eine Lärmbelastung gegeben war, die sich auf den Kaufpreis bzw. die Renditeerwartungen jeweils ausgewirkt haben muss. Gegebenenfalls ist dies bei der Bestimmung der Komponente "lärmverursachter Minderwert" zu berücksichtigen.</w:t>
      </w:r>
    </w:p>
    <w:p>
      <w:r>
        <w:rPr>
          <w:b/>
        </w:rPr>
        <w:t>E. 19.1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19.2</w:t>
      </w:r>
    </w:p>
    <w:p>
      <w:r>
        <w:t>Hatte die Fluglärmbelastung zum Kauf- oder Erstellungszeitpunkt bereits ein bestimmtes Niveau erreicht, kann generell von einer "Einpreisung" bzw. von reduzierten Renditeerwartungen ausgegangen werden (vgl. oben E. 18.4.2 und E. 18.5). Zu beurteilen ist nun, wo die entsprechende Schwelle anzusetzen ist.</w:t>
      </w:r>
    </w:p>
    <w:p>
      <w:r>
        <w:rPr>
          <w:b/>
        </w:rPr>
        <w:t>E. 19.2.1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19.2.2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Ist eine solche Belastung vorhanden, werden Käufer und Verkäufer einer mit einem Mehrfamilienhaus überbauten oder überbaubaren Parzelle die verminderten Ertragsaussichten in ihre Preiskalkulation miteinbeziehen. Ebenso wird ein Grundeigentümer, welcher ein Mehrfamilienhaus erstellen lässt, mit einem verminderten Ertrag rechnen. Im Rahmen einer schematischen Beurteilung ist vorliegend daher von einer "Einpreisung" bzw. von reduzierten Renditeerwartungen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19.2.3</w:t>
      </w:r>
    </w:p>
    <w:p>
      <w:r>
        <w:t>Sofern die Grundbelastung im Zeitraum des Erwerbs einer Liegenschaft bzw. der Erstellung eines Mehrfamilienhauses 60 dB erreichte, ist demnach von einer "Einpreisung" bzw. von reduzierten Renditeerwartungen auszugehen.</w:t>
      </w:r>
    </w:p>
    <w:p>
      <w:r>
        <w:rPr>
          <w:b/>
        </w:rPr>
        <w:t>E. 19.3</w:t>
      </w:r>
    </w:p>
    <w:p>
      <w:r>
        <w:t>Es bleibt die Höhe des Abzugs zu bestimmen, der bei der Komponente "lärmverursachter Minderwert" gegebenenfalls vorzunehmen ist.</w:t>
      </w:r>
    </w:p>
    <w:p>
      <w:r>
        <w:rPr>
          <w:b/>
        </w:rPr>
        <w:t>E. 19.3.1</w:t>
      </w:r>
    </w:p>
    <w:p>
      <w:r>
        <w:t>Ging die Vorinstanz im Einzelfall von einer Berücksichtigung der Fluglärmbelastung im Kaufpreis aus, hat sie die Höhe des "Billigkeitsabzugs" jeweils pauschal auf 10% des (auf Basis der Lärmdaten des Jahres 2002 berechneten) lärmbedingten Minderwerts festgesetzt. Ging sie von reduzierten Renditeerwartungen bei Erstellung des Mehrfamilienhauses aus, setzte sie die Höhe des Abzugs pauschal auf 10% des Gebäudeanteils des lärmbedingten Minderwerts fest. In dieser Hinsicht nahm also bereits die Vorinstanz keine Einzelfallbeurteilung vor. Dies daher, weil auch sie davon ausging, dass selbst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und reduzierte Renditeerwartungen sind in den Achtziger- oder Neunzigerjahren, eine Grundbelastung von 60 dB vorausgesetzt, jedoch generell zu bejahen und nicht bloss anhand einer Einzelfallbeurteilung. Da also aufgrund anderer Voraussetzungen von einer "Einpreisung" bzw. von reduzierten Renditeerwartungen ausgegangen wird, ist die Höhe des entsprechenden Abzugs neu festzulegen.</w:t>
      </w:r>
    </w:p>
    <w:p>
      <w:r>
        <w:rPr>
          <w:b/>
        </w:rPr>
        <w:t>E. 19.3.2</w:t>
      </w:r>
    </w:p>
    <w:p>
      <w:r>
        <w:t>Der Abzug ist grundsätzlich in Abhängigkeit des Verkehrswerts festzulegen. Lag eine Grundbelastung von 60 dB lediglich beim Kauf des Baulands, nicht jedoch bei Erstellung des Gebäudes vor, ist der Abzug aber allein auf dem relativen Landwert vorzunehmen (vgl. dazu BGE 134 II 145 E. 12, wonach der Wert des Bodens mit Bezug auf die am Stichtag konkret bestehende Nutzung als relativer Landwert zu bestimmen ist). Lag eine Grundbelastung von 60 dB umgekehrt lediglich bei Erstellung des Gebäudes vor, so ist der Abzug allein auf dem Gebäudewert vorzunehmen (zur Berechnung von relativem Landwert und Gebäudewert vgl. unten E. 21.4.1).</w:t>
      </w:r>
    </w:p>
    <w:p>
      <w:r>
        <w:rPr>
          <w:b/>
        </w:rPr>
        <w:t>E. 19.3.3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Kaufpreisreduktion im Einzelfall nicht in der Höhe der Verkehrswertminderung veranschlagt haben, welche die hedonischen Modelle bei entsprechender Grundbelastung ausweisen. Wurde der Wert von 60 dB nur knapp erreicht, kann die Preisreduktion vielmehr noch moderat ausgefallen sein. Auch ein Grundeigentümer, welcher ein Mehrfamilienhaus erstellen liess, muss noch nicht mit einem stark verminderten Ertrag gerechnet haben. Solange der Wert von 60 dB nicht deutlich überschritten wurde, ist daher lediglich ein geringer Abzug angezeigt. Es rechtfertigt sich, den Faktor, der auf dem Verkehrswert, dem relativen Landwert oder dem Gebäudewert zu Anwendung kommt, jeweils auf 5% festzusetzen.</w:t>
      </w:r>
    </w:p>
    <w:p>
      <w:r>
        <w:rPr>
          <w:b/>
        </w:rPr>
        <w:t>E. 19.3.4</w:t>
      </w:r>
    </w:p>
    <w:p>
      <w:r>
        <w:t>Erreichte die Grundbelastung sowohl zum Kaufzeitpunkt als auch zu einem allfälligen späteren Erstellungszeitpunkt 60 dB, ist bei der Komponente "lärmverursachter Minderwert" vorliegend also ein Abzug in der Höhe von 5% des Verkehrswerts ohne Fluglärm vorzunehmen. Erreichte die Grundbelastung lediglich zum Kaufzeitpunkt des Baugrundstücks oder zum Erstellungszeitpunkt des Mehrfamilienhauses 60 dB, ist ein Abzug in der Höhe von 5% des relativen Landwerts bzw. des Gebäudewerts vorzunehmen. Im Fall einer deutlichen Überschreitung der Schwelle von 60 dB sind die Abzüge höher anzusetzen.</w:t>
      </w:r>
    </w:p>
    <w:p>
      <w:r>
        <w:rPr>
          <w:b/>
        </w:rPr>
        <w:t>E. 19.4</w:t>
      </w:r>
    </w:p>
    <w:p>
      <w:r>
        <w:t>Zusammenfassend ist ab 1980 von einer "Einpreisung" der vorbestehenden Lärmbelastung bzw. von reduzierten Renditeerwartungen auszugehen, wenn die Grundbelastung zum massgeblichen Zeitpunkt 60 dB erreichte. Gegebenenfalls ist bei der Komponente "lärmverursachter Minderwert" ein Abzug vorzunehmen, dessen Höhe sich nach den vorstehenden Erwägungen bemisst.</w:t>
      </w:r>
    </w:p>
    <w:p>
      <w:r>
        <w:rPr>
          <w:b/>
        </w:rPr>
        <w:t>E. 20</w:t>
      </w:r>
    </w:p>
    <w:p>
      <w:r>
        <w:t>Im vorliegenden Fall hat die Enteignete die Liegenschaft gemäss den Ausführungen der Vorinstanz im Rahmen einer Realteilung unter Geschwistern erworben und in der Folge darauf das Mehrfamilienhaus erstellen lassen. Das Bauland habe sich vor der Realteilung aus zwei Teilen zusammengesetzt, nämlich einer 1992 erfolgten Schenkung seitens der Mutter der Enteigneten sowie einem Zukauf. Was die Schenkung betreffe, sei diese als Erbvorbezug zu qualifizieren. Die Mutter ihrerseits habe das Land von ihrem Rechtsvorgänger durch Erbgang erworben. Dieser wiederum sei bereits vor 1961 Eigentümer des Landes gewesen (welches 1978 und 1991 in Quartierpläne einbezogen worden sei). Im Jahr 1993 hätten die Enteignete und ihre drei Geschwister dieses als Erbvorbezug empfangene Land zusammen mit der benachbarten, zugekauften Parzelle relativ gleichmässig untereinander aufgeteilt (wobei zusätzlich ein untergeordneter Landabtausch mit einer weiteren Parzelle stattgefunden habe). Die Liegenschaft der Enteigneten von (...) m2 bilde nun im Umfang von ca. (...) m2 einen Ausschnitt aus dem Erbvorbezugs­grundstück; auf der Ostseite hingegen seien der Liegenschaft ca. 245m2 der zugekauften Parzelle zugeschlagen worden. Gemäss der Vorinstanz gelten gestützt auf diesen Sachverhalt (...) m2 des Landes als vor 1961 durch Kauf erworben, während dies für 245m2 nicht der Fall ist. Soweit die Entschädigung den auf die Landfläche von 245m2 entfallenden Teil des Schadens abgilt, ist damit ein Abzug zu prüfen. Das Gleiche gilt, soweit der auf den Gebäudewert entfallende Schaden abgegolten wird.</w:t>
      </w:r>
    </w:p>
    <w:p>
      <w:r>
        <w:rPr>
          <w:b/>
        </w:rPr>
        <w:t>E. 20.1</w:t>
      </w:r>
    </w:p>
    <w:p>
      <w:r>
        <w:t>In Bezug auf das Gebäude macht die Enteignete in ihrer Stellungnahme vom 29. Oktober 2012 geltend, es sei nicht das Jahr der Bauvollendung (1994), sondern das Jahr des Baubeginns (1993) massgeblich. Das Bundesgericht hat tatsächlich festgehalten, für die Vorhersehbarkeit der Lärmeinwirkungen sei bei der Überbauung eines Grundstücks darauf abzustellen, ob der Werkvertrag vor dem 1. Januar 1961 abgeschlossen worden sei oder - falls sich dies nicht mehr eruieren lasse - ob der Baubeginn in die Zeit vor diesem Datum falle (BGE 134 II 49 E. 7). Damit ist auch bei der Beurteilung, ob der Eigentümer allenfalls reduzierte Renditeerwartungen hatte, auf den Zeitpunkt des Abschlusses des Werkvertrags bzw. des Baubeginns abzustellen. Unter "Erstellungszeitpunkt" ist im vorliegenden Zusammenhang also dieser Zeitpunkt zu verstehen. Die Enteigner fordern in ihrer Stellungnahme vom 10. April 2013 sodann, sollte auf ein Erstellungsjahr 1993 abgestellt werden, müsse (im Rahmen der Verkehrswertschätzung) auch die Altersentwertung noch für ein Jahr länger berücksichtigt werden. Dem ist nicht zu folgen. Denn zwischen der Frage nach den Renditeerwartungen und der Beurteilung der Altersentwertung besteht kein Zusammenhang.</w:t>
      </w:r>
    </w:p>
    <w:p>
      <w:r>
        <w:rPr>
          <w:b/>
        </w:rPr>
        <w:t>E. 20.2</w:t>
      </w:r>
    </w:p>
    <w:p>
      <w:r>
        <w:t>Damit ist zu prüfen, ob die Grundbelastung zum Zeitpunkt des Zukaufs 60 dB erreichte. Gegebenenfalls ist der relative Landwert im Verhältnis 245/(Gesamtfläche) heranzuziehen und ein Abzug in der Höhe von 5% dieses Betrags vorzunehmen. Weiter ist abzuklären, ob die Grundbelastung zum oben umschriebenen Erstellungszeitpunkt 60 dB erreichte. Gegebenenfalls ist ein Abzug in der Höhe von 5% des Gebäudewerts vorzunehmen. Im Fall einer deutlichen Überschreitung der Schwelle von 60 dB sind die Abzüge höher anzusetzen. Bestimmung des Zuschlags für nicht lärmbezogene Aspekte</w:t>
      </w:r>
    </w:p>
    <w:p>
      <w:r>
        <w:rPr>
          <w:b/>
        </w:rPr>
        <w:t>E. 21</w:t>
      </w:r>
    </w:p>
    <w:p>
      <w:r>
        <w:t>Neben den Lärmimmissionen mindern zusätzlich auch die nicht lärmbezogenen Aspekte der Direktüberflüge den Verkehrswert der betroffenen Liegenschaften (vgl. oben E. 8).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21.1</w:t>
      </w:r>
    </w:p>
    <w:p>
      <w:r>
        <w:t>Die Enteignete bringt vor, der Zuschlag sei nicht nur auf dem Landwert, sondern auch auf dem Gebäudewert zu gewähren. Die Überlegung der Vorinstanz, wonach der Minderwert aufgrund der nicht lärmbezogenen Aspekte hauptsächlich die Nutzung des Aussenraums betreffe und somit den Landwert des Grundstücks beschlage, treffe nicht zu. Beeinträchtigt werde der Wohnnutzen ganz generell und zwar sowohl ausserhalb des Gebäudes als auch innerhalb des Gebäudes, sei es im Wohnungsinnern oder auf dem - zum Gebäude gehörenden - Balkon. Weiter sei der Zuschlag auf dem Verkehrswert ohne Fluglärm und nicht etwa auf demjenigen mit Fluglärm zu berechnen. Mit dem Zuschlag solle ja gerade der vom Lärm unabhängige Minderwert abgegolten werden, weshalb er nicht vom Lärm abhängig sein dürfe. Stelle man auf den Verkehrswert mit Fluglärm ab, resultiere ein umso kleinerer Zuschlag, je grösser der lärmbedingte Minderwert sei. Dadurch würden die Dinge völlig auf den Kopf gestellt.</w:t>
      </w:r>
    </w:p>
    <w:p>
      <w:r>
        <w:rPr>
          <w:b/>
        </w:rPr>
        <w:t>E. 21.2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21.3</w:t>
      </w:r>
    </w:p>
    <w:p>
      <w:r>
        <w:t>In einem ersten Schritt ist zu prüfen, in welcher Bandbreite sich die Zuschläge zu bewegen haben. Dies unabhängig von der Frage nach den konkreten Berechnungsmodalitäten, die in einem zweiten Schritt geprüft werden sollen.</w:t>
      </w:r>
    </w:p>
    <w:p>
      <w:r>
        <w:rPr>
          <w:b/>
        </w:rPr>
        <w:t>E. 21.3.1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8.2.3).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Verfahren A-2161/2012)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21.3.2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21.3.3</w:t>
      </w:r>
    </w:p>
    <w:p>
      <w:r>
        <w:t>Als Zwischenfazit ist somit festzuhalten, dass die Bandbreite des Zuschlags für nicht lärmbezogene Aspekte im Hinblick auf ein angemessenes Verhältnis zu den lärmbedingten Minderwerten zu bestimmen ist.</w:t>
      </w:r>
    </w:p>
    <w:p>
      <w:r>
        <w:rPr>
          <w:b/>
        </w:rPr>
        <w:t>E. 21.4</w:t>
      </w:r>
    </w:p>
    <w:p>
      <w:r>
        <w:t>Die Enteignete stellt sich auf den Standpunkt, die Zuschläge könnten nicht allein auf Basis des Landwerts - erst noch desjenigen mit Fluglärm - berechnet werden. Zwar kann der Enteigneten nach dem zuvor Gesagten (oben E. 21.3.1) sicherlich nicht entsprochen werden, soweit diese einfach dieselben Prozentsätze auf dem Wert von Land und Gebäude zur Anwendung gebracht haben will. Doch ist zu prüfen, ob die von der Vorinstanz festgelegten Berechnungsmodalitäten sachgerecht sind.</w:t>
      </w:r>
    </w:p>
    <w:p>
      <w:r>
        <w:rPr>
          <w:b/>
        </w:rPr>
        <w:t>E. 21.4.1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Schätzerhandbuch, S. 51, 100 ff., sowie Canonica, a.a.O., S. 283 f., 293 f.; vgl. auch BGE 134 II 49 E. 15.2 mit weiteren Hinweisen). Der relative Landwert spielt nicht nur im vorliegenden Zusammenhang eine Rolle: Wie weiter oben ausgeführt, ist der Abzug für die vorbestehende Lärmbelastung in gewissen Situationen auf dem relativen Landwert oder aber auf dem Gebäudewert vorzunehmen (vgl. E. 19.3.2). Unter "Gebäudewert" ist dabei nicht etwa der Neuwert der Bebauung zu verstehen, sondern die Differenz von Verkehrswert (inklusive Altersentwertung) und relativem Landwert. Weiter gliederte die Vorinstanz in den vorliegenden Fällen die lärmbedingten Minderwerte von Liegenschaften in einen Gebäudeanteil und einen Landanteil auf (so im Zusammenhang mit der - allerdings zu Unrecht vorgenommenen - Kürzung bei Teilüberflug [vgl. dazu vorne E. 9]). Diese Aufgliederung erfolgte direkt anhand des Landwertanteils gemäss Lageklasse. Der eigentliche relative Landwert wurde dabei nicht ermittelt.</w:t>
      </w:r>
    </w:p>
    <w:p>
      <w:r>
        <w:rPr>
          <w:b/>
        </w:rPr>
        <w:t>E. 21.4.2</w:t>
      </w:r>
    </w:p>
    <w:p>
      <w:r>
        <w:t>Wie erwähnt bringt die Enteignete vor, der Zuschlag sei nicht nur auf dem Landwert, sondern auch auf dem Gebäudewert zu gewähren. Sie macht geltend, die nicht lärmbezogenen Aspekte der Direktüberflüge beeinträchtigten den Wohnnutzen ganz generell, d.h. auch die Nutzung des Innenraums.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Zwar ist bei überbauten Liegenschaften der Abzug für die beim Landkauf vorbestehende Lärmbelastung auf dem relativen Landwert vorzunehmen. Dies aber nur, weil es um die Immissionsbelastung des ursprünglichen Baugrundstücks geht, das am Stichtag als solches nicht mehr existiert (vgl. dazu vorne E. 19.3.2).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21.4.3</w:t>
      </w:r>
    </w:p>
    <w:p>
      <w:r>
        <w:t>Bei der Ermittlung der relativen Landwerte hat die Vorinstanz jeweils auf die Lageklasse mit Fluglärm abgestellt; sie hat insofern also einen Wert mit Fluglärm ermittelt. Ebenfalls hat sie bei Bauland den Verkehrswert mit Fluglärm herangezogen. Die Enteignete bringt vor, der Zuschlag sei auf dem Verkehrswert ohne Fluglärm zu berechnen. Ihrer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21.3). Die Minderwerte nähern sich der erwähnten "Obergrenze" einer vollständigen Entwertung damit nicht. Es spricht daher nichts dagegen, auch den Zuschlag auf Basis des Verkehrswerts ohne Fluglärm festzusetzen.</w:t>
      </w:r>
    </w:p>
    <w:p>
      <w:r>
        <w:rPr>
          <w:b/>
        </w:rPr>
        <w:t>E. 21.4.4</w:t>
      </w:r>
    </w:p>
    <w:p>
      <w:r>
        <w:t>Im Übrigen ist daran zu erinnern, dass dem Grundeigentümer unter dem Titel "direkter Überflug" eine Entschädigung zuzusprechen ist, die den Minderwert des gesamten Grundstücks deckt (vgl. vorne E. 9). Es darf im Fall eines "Teilüberflugs" also keine Kürzung der Entschädigung erfolgen. Dem ist auch bei der Bestimmung des Zuschlags für nicht lärmbezogene Aspekte Rechnung zu tragen.</w:t>
      </w:r>
    </w:p>
    <w:p>
      <w:r>
        <w:rPr>
          <w:b/>
        </w:rPr>
        <w:t>E. 21.4.5</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21.5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22</w:t>
      </w:r>
    </w:p>
    <w:p>
      <w:r>
        <w:t>Die Enteigner stellen sich auf den Standpunkt, die Entschädigung (bzw. die Komponente "lärmverursachter Minderwert") sei bei einem Erwerbs- oder Erstellungszeitpunkt nach dem 1. Januar 1961 auch unabhängig von der vorbestehenden Lärmbelastung zu kürzen, und zwar umso mehr, je näher diese Zeitpunkte der Gegenwart lägen. Die Vorinstanz hat eine solche Kürzung nicht vorgenommen.</w:t>
      </w:r>
    </w:p>
    <w:p>
      <w:r>
        <w:rPr>
          <w:b/>
        </w:rPr>
        <w:t>E. 22.1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und dieses mit einem Mehrfamilienhaus überbaue,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 bzw. Erstellungszeitpunkt), müsse diese Kürzung umso massiver ausfallen.</w:t>
      </w:r>
    </w:p>
    <w:p>
      <w:r>
        <w:rPr>
          <w:b/>
        </w:rPr>
        <w:t>E. 22.2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9.2). Es kann an dieser Stelle auf die diesbezüglichen Ausführungen verwiesen werden. Damit besteht keine Grundlage, die Entschädigung für direkten Überflug aufgrund eines späten Erwerbs- oder Erstellungszeitpunkts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oder einer späten Überbauung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22.3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9.3).</w:t>
      </w:r>
    </w:p>
    <w:p>
      <w:r>
        <w:rPr>
          <w:b/>
        </w:rPr>
        <w:t>E. 22.4</w:t>
      </w:r>
    </w:p>
    <w:p>
      <w:r>
        <w:t>Der Umstand, dass ein Grundstück erst nach dem 1. Januar 1961 erworben oder überbaut wurde, stellt damit keinen Grund für eine Kürzung der Entschädigung dar. Ausgang des Beschwerdeverfahrens</w:t>
      </w:r>
    </w:p>
    <w:p>
      <w:r>
        <w:rPr>
          <w:b/>
        </w:rPr>
        <w:t>E. 23.1</w:t>
      </w:r>
    </w:p>
    <w:p>
      <w:r>
        <w:t>Die Enteignete dringt mit ihren Rügen demnach insofern durch, als im Fall eines "Teilüberflugs" keine Kürzung der Entschädigung vorzunehmen ist (E. 9 und 10), zur Ermittlung des lärmbedingten Minderwerts die Lärmwerte des Jahres 2004 oder eines späteren Jahres heranzuziehen sind (E. 12 und 13; beachte auch E. 16) und eine Anwendung des Modells ESchK in den vorliegenden Fällen nicht sachgerecht ist (E. 14; beachte auch E. 15.2). Beide Parteien beanstanden zudem zu Recht das Vorgehen der Vorinstanz im Zusammenhang mit der Berücksichtigung der vorbestehenden Lärmbelastung (E. 18 bis 20) sowie die Bestimmung des Zuschlags für nicht lärmbezogene Aspekte (E. 21). Im Übrigen dringen sie mit ihren Beschwerden nicht durch.</w:t>
      </w:r>
    </w:p>
    <w:p>
      <w:r>
        <w:rPr>
          <w:b/>
        </w:rPr>
        <w:t>E. 23.2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ein Raster zur Bestimmung der lärmbedingten Minderwerte von Ertragsliegenschaften in Kloten festzulegen, wobei die Minderwerte zu berücksichtigen sind, die bei MIFLU I für Einfamilienhäuser in Kloten resultieren. Das Bundesverwaltungsgericht ist nicht in der Lage, die hierzu erforderlichen Abklärungen durchzuführen. Weiter ist der Zuschlag für nicht lärmbezogene Aspekte neu zu bestimmen, wobei auch die Berechnungsmodalitäten neu festzulegen sind. Auch dies kann nicht Aufgabe des Bundesverwaltungsgerichts sein, zumal die Vorinstanz über Fachrichter verfügt und sich mit den örtlichen Verhältnissen bereits bestens vertraut gemacht hat. Sodann sind gewisse Aspekte im Zusammenhang mit der Verkehrswertermittlung neu zu beurteilen. Die Sache ist demnach an die Vorinstanz zurückzuweisen, obschon die Enteigner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Weiter ist die Grundbelastung zum Erwerbs- bzw. Erstellungszeitpunkt abzuklären.</w:t>
      </w:r>
    </w:p>
    <w:p>
      <w:r>
        <w:rPr>
          <w:b/>
        </w:rPr>
        <w:t>E. 23.3</w:t>
      </w:r>
    </w:p>
    <w:p>
      <w:r>
        <w:t>Damit sind die Beschwerden der Enteigner und der Enteigneten teilweise gutzuheissen. Die Ziffern 2 und 3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Parteientschädigung für das erstinstanzliche Verfahren</w:t>
      </w:r>
    </w:p>
    <w:p>
      <w:r>
        <w:rPr>
          <w:b/>
        </w:rPr>
        <w:t>E. 24</w:t>
      </w:r>
    </w:p>
    <w:p>
      <w:r>
        <w:t>Da der angefochtene Entscheid teilweise aufzuheben und das vorinstanzliche Verfahren wieder aufzunehmen ist, erübrigt es sich, über das Begehren der Enteigner um Reduktion der vorinstanzlichen Parteientschädigung bzw. über das Begehren der Enteigneten um Erhöhung dieser Entschädigung zu befinden (vgl. Urteile des Bundesgerichts 1E.11/2007 vom 14. April 2008 E. 13 und 1E.8/2007 vom 28. April 2008 E. 17). Der angefochtene Entscheid ist vielmehr auch insoweit aufzuheben, als der Enteigneten eine Parteientschädigung zugesprochen wurde (Ziff. 6 des Dispositivs), und die Vorinstanz ist anzuweisen, im Rahmen ihres neuen Entscheids über eine Parteientschädigung für das gesamte vorinstanzliche Verfahren zu befinden (vgl. Urteil des Bundesverwaltungsgerichts A 1923/2008 vom 26. Mai 2009 E. 12.1 und Dispositiv-Ziff. 6). Der Prozessantrag der Enteigneten, die Flughafen Zürich AG sei zur Offenlegung ihrer sämtlichen Aufwendungen im Zusammenhang mit der Abwehr der Entschädigungsforderung der Enteigneten zu verpflichten, wird damit gegenstandslos (vgl. zu diesem Antrag im Übrigen Urteil des Bundesverwaltungsgerichts A-330/2013 vom 26. Juli 2013 E. 3). Kosten- und Entschädigungsfolgen</w:t>
      </w:r>
    </w:p>
    <w:p>
      <w:r>
        <w:rPr>
          <w:b/>
        </w:rPr>
        <w:t>E. 25</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der Enteigneten aufzuerlegen und dieser sei keine Parteientschädigung zuzusprechen, ist demnach abzuweisen. Die Flughafen Zürich AG als Enteignerin hat sowohl die Verfahrenskosten zu tragen als auch eine Parteientschädigung an die Enteignete zu leisten.</w:t>
      </w:r>
    </w:p>
    <w:p>
      <w:r>
        <w:rPr>
          <w:b/>
        </w:rPr>
        <w:t>E. 26</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Vom geleisteten Kostenvorschuss von Fr. 8'000.- sind den Enteignern nach Eintritt der Rechtskraft des vorliegenden Urteils Fr. 3'000.- zurückzuerstatten.</w:t>
      </w:r>
    </w:p>
    <w:p>
      <w:r>
        <w:rPr>
          <w:b/>
        </w:rPr>
        <w:t>E. 27</w:t>
      </w:r>
    </w:p>
    <w:p>
      <w:r>
        <w:t>Die Parteientschädigung umfasst die Kosten der Vertretung sowie allfällige weitere Auslagen der Partei (Art. 8 Abs. 1 VGKE).</w:t>
      </w:r>
    </w:p>
    <w:p>
      <w:r>
        <w:rPr>
          <w:b/>
        </w:rPr>
        <w:t>E. 27.1</w:t>
      </w:r>
    </w:p>
    <w:p>
      <w:r>
        <w:t>Die Enteignete hat dem Bundesverwaltungsgericht am 3. September 2013 die detaillierte Kostennote ihrer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27.2</w:t>
      </w:r>
    </w:p>
    <w:p>
      <w:r>
        <w:t>Zunächst ist der geltend gemachte Stundenaufwand zu beurteilen.</w:t>
      </w:r>
    </w:p>
    <w:p>
      <w:r>
        <w:rPr>
          <w:b/>
        </w:rPr>
        <w:t>E. 27.2.1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27.2.2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27.3</w:t>
      </w:r>
    </w:p>
    <w:p>
      <w:r>
        <w:t>Es ist weiter auf die geltend gemachten Stundenansätze einzugehen.</w:t>
      </w:r>
    </w:p>
    <w:p>
      <w:r>
        <w:rPr>
          <w:b/>
        </w:rPr>
        <w:t>E. 27.3.1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27.3.2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27.4</w:t>
      </w:r>
    </w:p>
    <w:p>
      <w:r>
        <w:t>Zu entschädigen sind im vorliegenden Verfahren 58.03 Stunden zu Fr. 300.- und 3.02 Stunden zu Fr 180.-, insgesamt also Fr. 17'952.60.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17'952.60 (Honorar) + Fr. 200.- (Auslagen) + Fr. 1'452.20 (Mehrwertsteuer 8.0%) = Fr. 19'604.80. Die Flughafen Zürich AG ist zu verpflichten, der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