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A-215/2015 vom 17. September 2015</w:t>
      </w:r>
    </w:p>
    <w:p>
      <w:r>
        <w:t>Bundesverwaltungsgericht, 2015-09-17, FR</w:t>
      </w:r>
    </w:p>
    <w:p>
      <w:r>
        <w:rPr>
          <w:b/>
        </w:rPr>
        <w:t xml:space="preserve">Quelle: </w:t>
      </w:r>
      <w:r>
        <w:t>https://mcp.opencaselaw.ch/entscheid/bvger_A-215_2015</w:t>
      </w:r>
    </w:p>
    <w:p>
      <w:r>
        <w:t>FR: TAF A-215/2015 du 17 septembre 2015</w:t>
      </w:r>
    </w:p>
    <w:p>
      <w:r>
        <w:t>IT: TAF A-215/2015 del 17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248 francs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présent recours porte sur la validité en droit de l'augmentation du dédommagement du logement de service imposée au recourant.</w:t>
      </w:r>
    </w:p>
    <w:p>
      <w:r>
        <w:rPr>
          <w:b/>
        </w:rPr>
        <w:t>E. 3</w:t>
      </w:r>
    </w:p>
    <w:p>
      <w:r>
        <w:t>Il convient de commencer par déterminer si la contestation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recourant s'est vu attribuer un logement de service, afin qu'il puisse remplir au mieux ses obligations professionnelles. Il résulte à cet égard de l'art. 21 al. 1 let. b LPers que les dispositions d'exécution peuvent prévoir que l'employé doit, si sa fonction l'exige, occuper un appartement de fonction. Cela étant, l'obligation ainsi posée constitue d'abord une charge imposée à l'Etat. En d'autres termes, l'agent des douanes a le droit à un logement de service, en fonction des besoins du service et des logements libres disponibles (ch. 1.1 des Instructions de la Direction générale des douanes du 1er septembre 2014 - Logements de service et logements locatifs). Pour sa part, le recourant expose qu'il n'a aucune contrainte professionnelle particulière et qu'il pourrait très bien se loger ailleurs. Son logement ne lui serait dès lors d'aucune utilité professionnelle. Cette objection n'est pas pertinente à dire de droit. Elle est d'abord douteuse en fait, au regard de la surchauffe du marché locatif à Genève, car la proximité de son logement avec son lieu travail est manifeste (3.6 km). Ensuite, le logement (de service) occupé par le recourant est attribué aux seuls membres du Cgfr afin qu'ils puissent remplir au mieux leurs obligations professionnelles, au vu des contraintes liées à leur fonction (services de piquet, tâches de surveillance, etc. ; voir ég. Feuille fédérale [FF] 1999 I 1443). Il ne constituait pas - et ne constitue pas - en soi une contrainte, mais une mise en oeuvre par l'Etat des obligations de proximité qui sont imposées à ses agents par leur fonction. Par son attribution même au recourant, l'utilisation du logement n°(...) est dans un rapport étroit, direct et fonctionnel avec le service de l'Etat. Et, conformément au principe du parallélisme des formes (cf. ATF 126 V 183 consid. 5b, ATF 112 Ia 136 consid. 3c, ATF 108 Ia 178 consid. 3d), la compétence reconnue à l'autorité inférieure par le recourant d'attribuer un logement de service aux membres du Cgfr qui en ont besoin, implique donc également la compétence de statuer sur les modifications du dédommagement mensuel de celui-ci, toujours en sa qualité d'autorité investie de la puissance publique. En vertu du principe de la primauté du droit public sur le droit privé, la seule voie de droit fédéral qui peut entrer en considération est donc celle ouverte par le droit public. Il faut par ailleurs insister sur le fait que le recourant peut renoncer en tout temps à cette soumission au droit public et qu'il lui suffit de déposer une dispense à cet effet (cf. Directives de l'Administration fédérale des douanes du 1er septembre 2014 sur la dispense de l'obligation d'habiter un logement de service accordée aux membres du Cgfr). La dispense est cependant définitive et elle ne peut être annulée qu'exceptionnellement et sur demande (cf. ch. 2.1 des directives précitées).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ne peuvent en revanche trouver application en l'espèce, étant donné la nature de droit public des rapports en cause. L'obligation de faire parvenir une formule agréé par le canton et destinée à communiquer au locataire les hausses de loyer et autres modifications unilatérales du contrat, au sens de l'art. 269d CO, est ainsi, en particulier, remplacée par les garanties découlant du droit d'être entendu (art. 29 PA). Il faut en revanche réserver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a été vu que, selon l'art. 21 al. 1 let. b LPers,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Ensuite, les départements fixent les modalités dans leur domaine d'activité.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(art. 59 al. 1 O-OPers). Le DFF édicte des directives sur le dédommagement et les charges à payer pour l'utilisation d'un logement de service (art. 59 al. 2 O-OPers). Se fondant sur ces dispositions, le Département fédéral des finances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expose en grief que, selon les directives 2013 du DFF, le prix au mètre carré de son logement de service s'élève à 110 fr., étant situé à (...). Puis, se référant à un arrêt du Tribunal fédéral relatif aux loyers contrôlés par l'Etat, le recourant affirme que les autorités administratives ne sauraient autoriser des « loyers » procurant au bailleur un rendement excessif des fonds propres investis dans l'immeuble ou résultant d'un prix d'achat manifestement exagéré ; elles ne doivent pas non plus prendre en compte d'autres critères de fixation du loyer que ceux relatifs au coût, en particulier les loyers comparatifs (cf. arrêt du Tribunal fédéral 1C_500/2013 du 25 septembre 2014 consid. 2.3). Pour sa part, l'autorité inférieure retient que l'Office fédéral de la statistique OFS a incorporé la commune de (...) dans l'agglomération de Genève. Le prix au mètre carré du logement de service du recourant s'élève par conséquent à 150 fr. et les directives du 1er août 2013 du DFF ont été appliquées correctement au cas d'espèce.</w:t>
      </w:r>
    </w:p>
    <w:p>
      <w:r>
        <w:rPr>
          <w:b/>
        </w:rPr>
        <w:t>E. 5.2.1</w:t>
      </w:r>
    </w:p>
    <w:p>
      <w:r>
        <w:t>L'occupation d'un logement de service excède l'usage commun et peut de ce fait donner lieu à la perception d'un dédommagement. Les dédommagements perçus pour l'usage particulier d'un bien appartenant à l'Etat sont soumis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En cela, le droit public diverge du droit du bail.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5.2.2</w:t>
      </w:r>
    </w:p>
    <w:p>
      <w:r>
        <w:t>En l'espèce, le nouveau dédommagement du logement de service du recourant a été établi selon un critère objectif, c'est-à-dire en fonction de sa surface (75.10 m2) et de son prix au mètre carré (150 fr./m2 pour l'agglomération de Genève). Ces critères, posés par les directives du DFF de 2013 (cf. ch. 3), ont pour but de ne pas créer des différences injustifiées entre les gardes-frontière de la région VI (Genève).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 Quant à la valeur au mètre carré, elle est fixée d'après le nombre d'habitants de la commune politique où se trouve le logement de service (ch. 3.3. al. 1 des directives 2013). Les directives 2013 du DFF précisent que, pour les communes regroupées en agglomération, on additionne le nombre d'habitants de la commune politique la plus peuplée de l'agglomération et celui de la commune politique où se trouve le logement de service. Les deux tiers de cette somme sont alors réputés population déterminante (ch. 3.3 al. 2). L'attribution à une agglomération repose en outre sur les indications de l'Office fédéral de la statistique (ch. 3.3 al. 3). Ainsi, lorsque la population déterminante s'élève entre 100'000 et 200'000 habitants, le prix au mètre carré se monte à 150 fr. (cf. ch. 3.3 al. 4). Ce montant tient compte de l'indice suisse des prix à la consommation (110.92 points [2012], précédemment 100 points [2000]). Cette méthode de calcul tient compte de la jurisprudence pertinente, qui a déjà rappelé que l'inclusion de certaines communes genevoises dans l'agglomération de Genève, opérées par l'Office fédéral de la statistique repose sur une analyse scientifique crédible, fondée sur des critères transparents et tangibles et émanant au surplus d'un office fédéral spécialisé en la matière (cf. JAAC 65.81 consid. 5b). Il n'y a pas lieu d'y revenir. Ainsi, comme le rappelle l'autorité inférieure dans sa réponse, la commune de (...) fait partie de l'agglomération de Genève (cf. Office fédéral de la statistique, Recensement fédéral de la population 2000, Les niveaux géographiques de la Suisse, juillet 2005, p. 104). Le prix au m2 d'un logement de service situé dans cette commune s'élève par conséquent bien à 150 francs (cf. directives précitées du 1er août 2013 ch. 3.3 al. 2 ; voir ég. Feuille de relève pour l'estimation des logements de service, pièce n° 3a du bordereau de l'autorité inférieure).</w:t>
      </w:r>
    </w:p>
    <w:p>
      <w:r>
        <w:rPr>
          <w:b/>
        </w:rPr>
        <w:t>E. 5.2.3</w:t>
      </w:r>
    </w:p>
    <w:p>
      <w:r>
        <w:t>Il suit de là que le dédommagement mensuel du logement de service du recourant est conforme aux prescriptions déterminantes. Il s'élève à 938 fr. 80 (75.10 m2 x 150 fr/m2 / 12), montant auquel il faut encore retrancher une déduction de 15 % non contestée. Le dédommagement final est donc à 798 francs (938 fr. 80 x 0.85). Ce montant reste par ailleurs dans la fourchette - admise par la jurisprudence - de 70 % du loyer d'objets comparables selon les usages locaux. En effet, comme le relève le recourant, le loyer moyen usuel, dans l'agglomération de Genève, oscille entre 1'515 francs (canton de Genève) et 1'717 francs (ville de Genève, cf. mémoire de recours, p. 8). Le dédommagement fixé par l'autorité inférieure représente donc 62 %, respectivement 54 % de ce montant. En fixant le dédommagement à 798 francs, après avoir opéré une déduction de 15 % pour tenir compte des inconvénients concrets de ce logement, l'autorité inférieure n'a, dès lors, manifestement pas outrepassé son pouvoir d'appréciation. A cet égard, il y a en outre lieu de garder à l'esprit que l'estimation des logements de service s'appuie sur des paramètres qui ne peuvent pas être artificiellement isolés, comme le souhaiterait le recourant, mais doivent au contraire être envisagés dans toute la globalité du système qu'ils composent. Ainsi, dans la mesure où le dédommagement fixé se situe bien au-dessous du niveau des 70% précité, le résultat de l'estimation du logement de service du recourant ne saurait être considérée comme abusif. Il contient même une marge de manoeuvre suffisante pour se dispenser de toute mesure d'instruction supplémentaire à cet égard. La prise en compte de données statistiques est enfin inévitable au regard du grand nombre de cas particuliers à traiter (cf. JAAC 65.81 consid. 5b). Ces données permettent de surcroît de garantir une égalité de traitement entre l'ensemble des gardes-frontière et évitent qu'ils ne soient pénalisés par leur affectation dans une ville possédant un marché locatif en surchauffe (en particulier Genève ; cf. Rapport du groupe de travail de la Direction générale des douanes, Adaptation des directives concernant l'estimation des logements de service, 31 mai 2012, p. 3). Infondés, les griefs du recourant seront dès lors rejetés.</w:t>
      </w:r>
    </w:p>
    <w:p>
      <w:r>
        <w:rPr>
          <w:b/>
        </w:rPr>
        <w:t>E. 6</w:t>
      </w:r>
    </w:p>
    <w:p>
      <w:r>
        <w:t>Au vu des considérants qui précèdent, la décision attaquée est conforme au droit et que le recours, mal fondé, doit être rejeté.</w:t>
      </w:r>
    </w:p>
    <w:p>
      <w:r>
        <w:rPr>
          <w:b/>
        </w:rPr>
        <w:t>E. 6.1</w:t>
      </w:r>
    </w:p>
    <w:p>
      <w:r>
        <w:t>La procédure devant le Tribunal administratif fédéral en matière de droit du personnel de la Confédération est gratuite, sauf s'il y a recours téméraire (art. 34 al. 2 LPers). Il ne sera en conséquence pas perçu de frais de procédure en l'espèce.</w:t>
      </w:r>
    </w:p>
    <w:p>
      <w:r>
        <w:rPr>
          <w:b/>
        </w:rPr>
        <w:t>E. 6.2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Succombant, le recourant n'a pas droit à des dépens.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