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A-2157/2012 vom 1. April 2014</w:t>
      </w:r>
    </w:p>
    <w:p>
      <w:r>
        <w:t>Bundesverwaltungsgericht, 2014-04-01, DE</w:t>
      </w:r>
    </w:p>
    <w:p>
      <w:r>
        <w:rPr>
          <w:b/>
        </w:rPr>
        <w:t xml:space="preserve">Quelle: </w:t>
      </w:r>
      <w:r>
        <w:t>https://mcp.opencaselaw.ch/entscheid/bvger_A-2157_2012</w:t>
      </w:r>
    </w:p>
    <w:p>
      <w:r>
        <w:t>FR: TAF A-2157/2012 du 1 avril 2014</w:t>
      </w:r>
    </w:p>
    <w:p>
      <w:r>
        <w:t>IT: TAF A-2157/2012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die Enteigneten,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der Enteigneten vom 23. April 2012 ist damit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3</w:t>
      </w:r>
    </w:p>
    <w:p>
      <w:r>
        <w:t>Nachfolgend wird geprüft, auf welcher Grundlage die Enteigneten eine Entschädigung geltend machen können (Anspruchsgrundlage, E. 4 und 5), aus welchen Komponenten sich die Entschädigung zusammensetzt (Umfang der Entschädigung, E. 6; Entschädigungskomponenten, E. 7) und in welchem Ausmass bei einem "Teilüberflug" einer Parzelle eine Entschädigung geschuldet ist (Entschädigung bei "Teilüberflug", E. 8 und 9). Sodann wird im Einzelnen auf die Bestimmung der Komponente "lärmverursachter Minderwert" (Modell "MIFLU I", E. 10; Berücksichtigung der Nebenräume, E. 11; Schätzungsstichtag und massgebliche Lärmwerte, E. 12 und 13; Vorbestehende Lärmbelastung, E. 14 bis 16) sowie auf die Bestimmung des Zuschlags für nicht lärmbezogene Aspekte eingegangen (E. 17). Schliesslich wird geprüft, ob ein Grundstückserwerb nach dem 1. Januar 1961 eine Entschädigungskürzung zur Folge haben kann (Berücksichtigung des späten Erwerbszeitpunkts, E. 18). Anspruchsgrundlage</w:t>
      </w:r>
    </w:p>
    <w:p>
      <w:r>
        <w:rPr>
          <w:b/>
        </w:rPr>
        <w:t>E. 4</w:t>
      </w:r>
    </w:p>
    <w:p>
      <w:r>
        <w:t>Zunächst ist zu prüfen, auf welcher Grundlage eine Entschädigung geltend gemacht werden kann.</w:t>
      </w:r>
    </w:p>
    <w:p>
      <w:r>
        <w:rPr>
          <w:b/>
        </w:rPr>
        <w:t>E. 4.1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4.2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Auch hinsichtlich der Ostanflüge hat das Bundesgericht an diesem Stichtag festgehalten (vgl. BGE 136 II 263 E. 7.2 ff.).</w:t>
      </w:r>
    </w:p>
    <w:p>
      <w:r>
        <w:rPr>
          <w:b/>
        </w:rPr>
        <w:t>E. 5</w:t>
      </w:r>
    </w:p>
    <w:p>
      <w:r>
        <w:t>Im vorliegenden Fall wurde das betreffende Stockwerkeigentum erst nach dem 1. Januar 1961 erworben (vgl. für Einzelheiten unten E. 16). Die Enteigneten können eine Entschädigung damit nur unter dem Titel "direkter Überflug" geltend machen. Umfang der Entschädigung</w:t>
      </w:r>
    </w:p>
    <w:p>
      <w:r>
        <w:rPr>
          <w:b/>
        </w:rPr>
        <w:t>E. 6</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7</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selbst genutztes Wohneigentum festzulegen war, anhand des hedonischen Bewertungsmodells "MIFLU I".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7.1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7.2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7.2.1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7.2.2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7.2.3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7.2.4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7.3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MIFLU I basiert, ohnehin bereits enthalten (vgl. zu diesem Modell die späteren Ausführungen in E. 10).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MIFLU I basiert, deutlich weniger auf fluglärmbelastete Liegenschaften innerhalb eines Überflugkorridors beziehen als auf solche ausserhalb. Daher ist nicht davon auszugehen, MIFLU I bilde über die Fluglärm-Variablen de facto auch die Entwertung ab, die sich aufgrund der nicht lärmbezogenen Aspekte ergibt.</w:t>
      </w:r>
    </w:p>
    <w:p>
      <w:r>
        <w:rPr>
          <w:b/>
        </w:rPr>
        <w:t>E. 7.4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7.4.1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7.4.2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7.4.3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7.4.4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7.4.5</w:t>
      </w:r>
    </w:p>
    <w:p>
      <w:r>
        <w:t>Damit ist nicht zu beanstanden, dass die Vorinstanz einerseits eine Komponente "lärmverursachter Minderwert" und andererseits einen Zuschlag für nicht lärmbezogene Aspekte beziffert hat.</w:t>
      </w:r>
    </w:p>
    <w:p>
      <w:r>
        <w:rPr>
          <w:b/>
        </w:rPr>
        <w:t>E. 7.5</w:t>
      </w:r>
    </w:p>
    <w:p>
      <w:r>
        <w:t>Zusammenfassend ist festzuhalten, dass auch die nicht lärmbezogenen Aspekte der Direktüberflüge den Verkehrswert der betroffenen Liegenschaften mindern und deshalb ein entsprechender Zuschlag zu bestimmen ist. Entschädigung bei "Teilüberflug" (Stockwerkeigentum)</w:t>
      </w:r>
    </w:p>
    <w:p>
      <w:r>
        <w:rPr>
          <w:b/>
        </w:rPr>
        <w:t>E. 8</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 Die soeben dargestellte Vorgehensweise ändert sich, wenn die vom "Teilüberflug" betroffene Liegenschaft in Stockwerkeigentum aufgeteilt ist, also über den Anspruch eines Stockwerkeigentümers zu befinden ist: In einem solchen Fall schlüsselt die Vorinstanz den lärmbedingten Minderwert des Stockwerkeigentumsanteils nicht in einen Gebäude- und einen Landanteil auf, sondern stellt allein darauf ab, zu welchem Anteil die jeweils betroffene Stockwerkeinheit (Wohnung) innerhalb des Korridors liegt. Befindet sich die Wohnung vollständig im Korridor, wird die Komponente "lärmverursachter Minderwert" somit gar nicht gekürzt, obschon die Gesamtliegenschaft nur von einem "Teilüberflug" betroffen ist. Liegt die einzelne Wohnung umgekehrt vollständig ausserhalb des Korridors, wird der lärmbedingte Minderwert überhaupt nicht ersetzt.</w:t>
      </w:r>
    </w:p>
    <w:p>
      <w:r>
        <w:rPr>
          <w:b/>
        </w:rPr>
        <w:t>E. 8.1</w:t>
      </w:r>
    </w:p>
    <w:p>
      <w:r>
        <w:t>Die Enteigneten stellen sich auf den Standpunkt, sobald auch nur mit einer Flügelspitze in die Luftsäule über dem Grundstück eingedrungen werde, könnten die hinsichtlich der Unterdrückung von Nachbarrechten aufgestellten Voraussetzungen nicht greifen, da die betroffenen Eigentümer (aus zivilrechtlicher Sicht) auch in Art. 641 i.V.m. Art. 667 ZGB ein Klagefundament hätten. Jedes Eindringen, ob gesamthaft oder partiell, müsse daher zur Entschädigung des gesamten Schadens führen.</w:t>
      </w:r>
    </w:p>
    <w:p>
      <w:r>
        <w:rPr>
          <w:b/>
        </w:rPr>
        <w:t>E. 8.2</w:t>
      </w:r>
    </w:p>
    <w:p>
      <w:r>
        <w:t>Es ist damit näher auf die rechtliche Ausgangslage im Fall eines "Teilüberflugs" einzugehen.</w:t>
      </w:r>
    </w:p>
    <w:p>
      <w:r>
        <w:rPr>
          <w:b/>
        </w:rPr>
        <w:t>E. 8.2.1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4.1).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8.2.2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8.2.3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 Besteht an einer Liegenschaft Stockwerkeigentum, ist entsprechend allen Stockwerkeigentümern eine Entschädigung für den gesamten Minderwert ihres Stockwerkeigentumsanteils zuzusprechen. Diese haben zwar ein Sonderrecht an einem bestimmten Teil eines Gebäudes, sind aber dennoch Miteigentümer, womit sie die Liegenschaft nach Bruchteilen und ohne äusserliche Abteilung in ihrem Eigentum haben.</w:t>
      </w:r>
    </w:p>
    <w:p>
      <w:r>
        <w:rPr>
          <w:b/>
        </w:rPr>
        <w:t>E. 8.3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8.3.1</w:t>
      </w:r>
    </w:p>
    <w:p>
      <w:r>
        <w:t>Die Enteigneten führen aus, diese Argumentation der Vorinstanz sei per se nicht tragfähig. Der Eigentümer einer grossen Parzelle erleide in tatsächlicher Hinsicht ja den grösseren Schaden als derjenige einer kleineren Parzelle.</w:t>
      </w:r>
    </w:p>
    <w:p>
      <w:r>
        <w:rPr>
          <w:b/>
        </w:rPr>
        <w:t>E. 8.3.2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8.3.3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Es werde nicht bestritten, dass der Eigentümer eines grösseren Grundstücks einen grösseren Schaden erleiden könne als derjenige eines kleineren Grundstücks, bloss sei der Schaden eben nur insoweit zu ersetzen, als ein direkter Überflug tatsächlich stattfinde. Wie abwegig letztlich die Forderung sei, auch bei einer bloss teilweisen Lage im Überflugkorridor das ganze Grundstück einzubeziehen, zeige das (reale) Ex­trembeispiel einer sehr grossen Parzelle mit neun Mehrfamilienhäusern. Obschon die grosse Mehrheit der Mehrfamilienhäuser nicht direkt überflogen werde, stehe dem Eigentümer gemäss dieser Auffassung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8.3.4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Es ist jedoch darauf hinzuweisen,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bzw. zwischen inner- und ausserhalb des Korridors liegenden Stockwerkeinheiten ergibt sich damit auch nicht aus dem allgemeinen Rechtsgleichheitsgebot.</w:t>
      </w:r>
    </w:p>
    <w:p>
      <w:r>
        <w:rPr>
          <w:b/>
        </w:rPr>
        <w:t>E. 8.3.5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 Im Fall von Stockwerkeigentum müssen damit auch jene Stockwerkeigentümer Anspruch auf eine Entschädigung haben, die in einem vollständig ausserhalb des Überflugkorridors gelegenen Gebäude wohnen.</w:t>
      </w:r>
    </w:p>
    <w:p>
      <w:r>
        <w:rPr>
          <w:b/>
        </w:rPr>
        <w:t>E. 8.3.6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8.4</w:t>
      </w:r>
    </w:p>
    <w:p>
      <w:r>
        <w:t>Zusammenfassend ist dem Grundeigentümer unter dem Titel "direkter Überflug" jeweils eine Entschädigung zuzusprechen, die den Minderwert des gesamten Grundstücks deckt. Im Fall von Stockwerkeigentum ist allen Stockwerkeigentümern der gesamte Minderwert ihres Stockwerkeigentumsanteils zu ersetzen.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9</w:t>
      </w:r>
    </w:p>
    <w:p>
      <w:r>
        <w:t>Im vorliegend zu beurteilenden Fall haben die Enteigneten Stockwerkeigentum an einer grossen, mit (mehreren) Mehrfamilienhäusern überbauten Parzelle. Von der Parzellenfläche befindet sich ein kleiner Teil, nämlich 831m2, innerhalb des festgelegten Überflugkorridors. Da die Gesamtliegenschaft also von einem "Teilüberflug" betroffen ist, haben die Enteigneten Anspruch auf eine Entschädigung, die den Minderwert ihres Stockwerkeigentumsanteils vollständig deckt. Die Kürzung der Komponente "lärmverursachter Minderwert" erfolgte zu Unrecht. Die von den Enteigneten aufgeworfene Frage nach der Breite des Überflugkorridors kann demnach offen gelassen werden. Bestimmung der Komponente "lärmverursachter Minderwert" MIFLU I</w:t>
      </w:r>
    </w:p>
    <w:p>
      <w:r>
        <w:rPr>
          <w:b/>
        </w:rPr>
        <w:t>E. 10</w:t>
      </w:r>
    </w:p>
    <w:p>
      <w:r>
        <w:t>Die Vorinstanz hat den lärmbedingten Minderwert des Stockwerkeigentumsanteils anhand des hedonischen Modells "MIFLU" ermittelt. Dieses wurde eigens zur Bestimmung fluglärmbedingter Minderwerte bei selbst genutztem Wohneigentum (Einfamilienhäusern und Stockwerkeigentum) entwickelt. Der Auftrag zur Erarbeitung des Modells ging von der Flughafen Zürich AG aus; die Entwicklung erfolgte durch die Zürcher Kantonalbank (ZKB) unter Begleitung durch ein Expertengremium. Das Bundesgericht hat dieses Modell in den Verfahren betreffend Starts ab Piste 16 für anwendbar erklärt (vgl. zum Ganzen BGE 134 II 49 E. 16-18). Das Modell wird unterdessen allgemein als "MIFLU I" bezeichnet, zur klaren Abgrenzung vom Modell "MIFLU II", das die Flughafen Zürich AG zur Bestimmung der Minderwerte von Ertragsliegenschaften (Mehrfamilienhäusern) entwickeln liess.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wie etwa die Steuerkraft der Gemeinde oder die Fahrzeit nach Zürich, sowie 17 bis 18 Merkmale der Liegenschaft selbst, wie das Alter und die Substanz des Gebäudes, die Anzahl Zimmer, die Anzahl Nasszellen etc. (vgl. Bericht der ZKB "Entwicklung eines hedonischen Bewertungsmodells für fluglärmbelastete Liegenschaften: Dokumentation zuhanden des Expertengremiums [V. 3.0]" vom 18. November 2005 [nachfolgend: Bericht ZKB], S. 22 f.; vgl. auch BGE 134 II 49 E. 17.1). Dem Modell liegen Transaktionsdaten der ZKB von 7'484 Freihandverkäufen von Einfamilienhäusern bzw. Stockwerkeigentum im Kanton Zürich aus den Jahren 1995 bis 2005 zu Grunde (vgl. dazu Bericht ZKB, S. 2 f.).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10.1</w:t>
      </w:r>
    </w:p>
    <w:p>
      <w:r>
        <w:t>Die Enteigneten rügen zunächst, bei der vom Bundesgericht "abgesegneten" Version von MIFLU I seien die Fluglärm-Grundbelastung (Leq16h [6-22 Uhr]), die Tagesrand- bzw. Abendbelastung (Leq1h-Werte von 21 bis 24 Uhr) sowie die Spitzenbelastung (höchster Leq1h zwischen 7 und 21 Uhr) in die Minderwertberechnung einbezogen worden. Gemäss der ZKB hätten diese drei Faktoren die beste Erklärungskraft für die bezahlten Preise. Befasse man sich genauer mit dem Modell, ergebe sich, dass die Grundbelastung und die Tagesrandbelastung die Entwertung massgeblich prägten. Die Spitzenbelastung bilde dabei ein gewisses Korrektiv zur im Osten des Flughafens tagsüber bescheidenen Grundbelastung. Die Vorinstanz habe den lärmbedingten Minderwert indessen gestützt auf die Version 4.5 von MIFLU I bestimmt. Dieses Modell berücksichtige neben der Grundbelastung die Leq1h-Werte der ersten, zweiten und letzten Nachtstunde (Leq1h [22-23 Uhr], Leq1h [23-24 Uhr] und Leq1h [5-6 Uhr]). Die Lärmbelastung während der Stunde von 21 bis 22 Uhr werde damit ausgeblendet, obschon sie deutlich höher liegen müsse als diejenige der ersten Nachtstunde von 22 bis 23 Uhr. Da zudem die Spitzenbelastung nicht mehr berücksichtigt werde, erfolge auch insofern keine Korrektur. Die Werte der zweiten und der letzten Nachtstunde würden schliesslich nichts zum Resultat beitragen und seien insofern völlig unangebrachte Platzhalter.</w:t>
      </w:r>
    </w:p>
    <w:p>
      <w:r>
        <w:rPr>
          <w:b/>
        </w:rPr>
        <w:t>E. 10.1.1</w:t>
      </w:r>
    </w:p>
    <w:p>
      <w:r>
        <w:t>Die ins Modell MIFLU I einbezogene Fluglärmbelastung beruht auf Lärmwerten, die von der Eidgenössischen Materialprüfungs- und Forschungsanstalt (Empa) mit dem Simulationsmodell "FLULA" flächen­deckend auf den Hektar genau berechnet worden sind (vgl. Bericht ZKB, S. 4). Die Fluglärmbelastung wurde in der Modellversion 3.0 über drei Variablen abgebildet (vgl. Bericht ZKB, S. 5 f., 11):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Das Bundesgericht bezog sich in seinem Entscheid auf diese Modellversion (vgl. dazu BGE 134 II 49 E. 18.5.2).</w:t>
      </w:r>
    </w:p>
    <w:p>
      <w:r>
        <w:rPr>
          <w:b/>
        </w:rPr>
        <w:t>E. 10.1.2</w:t>
      </w:r>
    </w:p>
    <w:p>
      <w:r>
        <w:t>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Bericht ZKB, S. 6, 11 f.).</w:t>
      </w:r>
    </w:p>
    <w:p>
      <w:r>
        <w:rPr>
          <w:b/>
        </w:rPr>
        <w:t>E. 10.1.3</w:t>
      </w:r>
    </w:p>
    <w:p>
      <w:r>
        <w:t>In den vorliegenden Fällen kam MIFLU I in der Version 4.5 vom 20. April 2010 zur Anwendung. Auf den entsprechenden Datenblättern werden neben dem Leq16h (6-22 Uhr) lediglich die Leq1h-Werte der ersten und zweiten Nachtstunde (22-23 bzw. 23-24 Uhr) aufgeführt. Der Spitzenwert für die Stunden zwischen 7 und 21 Uhr sowie der Wert für die Stunde von 21 bis 22 Uhr fehlen. Dafür wird der Leq1h der letzten Nachtstunde (5-6 Uhr) ausgewiesen, welcher in MIFLU I gar keine Berücksichtigung findet. Die Enteigneten schliessen daraus, dass die Modellparameter gegenüber der Version 3.0 angepasst worden sind. Die Vorinstanz hat, nachdem sie vom Bundesverwaltungsgericht um Vernehmlassung ersucht worden war, eine Auskunft der ZKB zu den Unterschieden zwischen der Version 4.5 und den früheren Versionen eingeholt. In der entsprechenden Stellungnahme vom 4. Juli 2012 führt die ZKB aus, die MIFLU-I-Versionen 3.0b und 4.5 würden sich in Bezug auf die Modell-Parameter und den Berechnungsprozess nicht unterscheiden. Weder an der Modell- noch an der Lärmspezifikation hätten Anpassungen stattgefunden. Für beide Versionen gelte somit, dass die Spitzenbelastung für das gesamte Zeitfenster von 1995 bis 2005 berücksichtigt werde, die Tagesrandbelastung jedoch nicht vor 2001. Bei der Darstellung der Ergebnisse seien auf Wunsch der Flughafen Zürich AG zwischen der Version 3.0b und der Version 4.5 die folgenden Änderungen vorgenommen worden: - "Auflistung der 'Fluglärmbelastung gemäss Lärmschutzverordnung' im Output (ohne Folgen für die Minderwertermittlung)" - "Rundung der Werte auf Fr. 1'000.- (statt 10'000.-)" - "Einfügen einer Korrekturzeile für die Verkehrswertbestimmung (ohne Einfluss auf den prozentualen Minderwert)".</w:t>
      </w:r>
    </w:p>
    <w:p>
      <w:r>
        <w:rPr>
          <w:b/>
        </w:rPr>
        <w:t>E. 10.1.4</w:t>
      </w:r>
    </w:p>
    <w:p>
      <w:r>
        <w:t>Die Enteigner legen ihrer Stellungnahme vom 24. September 2012 sodann das Datenblatt einer Minderwertberechnung mit der Version 3.0b und Datenblätter von Berechnungen mit der Version 4.5 bei. Daraus ist ersichtlich, dass vorliegend bei einer Berechnung mit der Version 3.0, genauso wie bei der Version 4.5, ein Minderwert wegen Fluglärms per Stichjahr 2002 von 17.2% resultiert. Die Enteigneten halten dem in ihrer Stellungnahme vom 15. März 2013 zwar entgegen, dies sei "Kunstgriffen" zu verdanken, z.B. seien unterschiedliche Liegenschaftswerte als Ausgangspunkt eingegeben worden. Dabei übersehen sie jedoch, dass der Minderwert-Prozentsatz bei MIFLU I immer derselbe ist, unabhängig von der Höhe des Verkehrswerts, auf dem er zur Anwendung kommt. Er hängt allein von der Art des Objekts (Einfamilienhaus oder Stockwerkeigentum), von der Lärmbelastung und von der Lage ab (vgl. dazu wiederum BGE 134 II 49 E. 18.5.1 und Bericht ZKB, S. 11 f.). Wie die von den Enteignern eingereichten Datenblätter zeigen, bleibt sich der Minderwert-Prozentsatz bei der Version 4.5 denn auch gleich, unabhängig davon, ob die Verkehrswert-Korrekturzeile genutzt wird oder nicht.</w:t>
      </w:r>
    </w:p>
    <w:p>
      <w:r>
        <w:rPr>
          <w:b/>
        </w:rPr>
        <w:t>E. 10.1.5</w:t>
      </w:r>
    </w:p>
    <w:p>
      <w:r>
        <w:t>Die Enteigneten halten in ihrer letzten Stellungnahme vom 21. Mai 2013 indes daran fest, dass MIFLU I womöglich zu ihren Ungunsten angepasst worden sei. Zusammengefasst bringen sie vor, auch wenn für das Jahr 2002 bei beiden Modellversionen die gleichen Minderwerte resultierten, könne nicht ausgeschlossen werden, dass die Stunde von 21 bis 22 Uhr bei der Version 4.5 nicht mehr berücksichtig werde. Denn was das Jahr 2002 betreffe, fliesse der Leq1h dieser Stunde auch bei der Modellversion 3.0 nicht in die Berechnung ein, da der Wert der nachfolgenden Stunde in diesem Jahr noch höher gelegen habe. In den Jahren ab 2004 sei dies dann aber nicht mehr der Fall gewesen, weshalb weiter abgeklärt werden müsse, ob die Stunde von 21 bis 22 Uhr wirklich noch berücksichtigt werde. Tatsächlich zeigt der Vergleich der Minderwerte 2002 nur, aber immerhin, dass die auf den Datenblättern ebenfalls nicht mehr aufgeführte Spitzenbelastung weiterhin berücksichtigt wird. Technisch gesehen kann aufgrund des Vergleichs hingegen nicht ausgeschlossen werden, dass die Stunde von 21 bis 22 Uhr bei der Version 4.5 nicht mehr berücksichtigt wird. Anlass zur Annahme, dass die Flughafen Zürich AG und die ZKB heimlich eine entsprechende Änderung der Modellspezifikationen vorgenommen haben, besteht jedoch nicht. Die in diesem Zusammenhang noch offenen Beweisanträge der Enteigneten (Berechnungen mit den Versionen 3.0 und 4.5 auch für das Jahr 2007) sind daher abzuweisen. Der Prozessantrag, es sei eine "Begründung für den im Stillen vollzogenen Wechsel wichtiger Parameter beim Übergang von der Version 3.0 auf die Version 4.5" einzuholen, erweist sich ferner als gegenstandslos.</w:t>
      </w:r>
    </w:p>
    <w:p>
      <w:r>
        <w:rPr>
          <w:b/>
        </w:rPr>
        <w:t>E. 10.1.6</w:t>
      </w:r>
    </w:p>
    <w:p>
      <w:r>
        <w:t>Damit ist festzuhalten, dass hinsichtlich der Berechnung des Minderwert-Prozentsatzes und, abgesehen von der anderen Rundung, auch bei der Verkehrswertermittlung keine Unterschiede zwischen der Version 4.5 und der vom Bundesgericht beurteilten Version bestehen. Die Vorinstanz durfte ihren Entscheid daher auf die mit der Version 4.5 erfolgten Berechnungen stützen. Anzumerken bleibt, dass die Flughafen Zürich AG durchaus Anlass gehabt hätte, proaktiver über die erfolgten Anpassungen zu informieren. Denn erstens ist kein überzeugender Grund ersichtlich, auf dem Datenblatt plötzlich andere als die für die Berechnung relevanten Werte auszuweisen, und zweitens resultieren in absoluten Zahlen aufgrund der genaueren Rundung von Verkehrs- und Minderwert leicht unterschiedliche Minderwerte.</w:t>
      </w:r>
    </w:p>
    <w:p>
      <w:r>
        <w:rPr>
          <w:b/>
        </w:rPr>
        <w:t>E. 10.2</w:t>
      </w:r>
    </w:p>
    <w:p>
      <w:r>
        <w:t>Die Enteigneten sind allerdings der Ansicht, MIFLU I trage auch in der unveränderten Spezifikation der besonderen Abend- und Nachtlärmsituation in Kloten zu wenig Rechnung. Denn der Entwertungssatz betrage bei der Grundbelastung 0.81% pro dB und bei der Tagesrandbelastung 0.80% pro dB, bei der Spitzenbelastung jedoch bloss 0.65% pro dB. Damit stelle die Spitzenbelastung, indem sie den hohen zwischen 20 und 21 Uhr registrierten Lärmwerten Rechnung trage, zwar ein gewisses Korrektiv zur im Osten des Flughafens tagsüber bescheidenen Grundbelastung dar, doch fliesse die hohe Sensibilität der Bevölkerung gegenüber Lärmstörungen zur abendlichen Erholungszeit lediglich mit einem Entwertungssatz in die Berechnung ein, der um 0.15% unter demjenigen der Grundbelastung liege. Die Korrektur über die Spitzenbelastung sei im Flughafen-Osten daher weiterhin ungenügend, da sie der überwiegend auf die Abendzeit fokussierten Lärmbelastung zu wenig Rechnung trage. Im Übrigen habe die ZKB auch nicht offen gelegt, wie viele Transaktionsdaten aus dem Osten des Flughafens bei der Modellentwicklung zur Verfügung gestanden hätten. Es werde daher einstweilen bestritten, dass für die Kalibrierung des Modells ausreichend Daten vorgelegen hätten.</w:t>
      </w:r>
    </w:p>
    <w:p>
      <w:r>
        <w:rPr>
          <w:b/>
        </w:rPr>
        <w:t>E. 10.2.1</w:t>
      </w:r>
    </w:p>
    <w:p>
      <w:r>
        <w:t>Das Bundesgericht hat sich in BGE 134 II 49 eingehend mit MIFLU I auseinandergesetzt. Es verweist in seinem Entscheid unter anderem auf die Beurteilung von Professor Dr. Kugler, Fachmitglied des Expertengremiums, wonach MIFLU I eine verlässliche Schätzung der fluglärmbedingten Marktwertminderung von Immobilien im Kanton Zürich liefere, es in seiner Fülle von Mikrolagefaktoren die gängigen Standards für hedonische Bewertungsmodelle bei weitem übertreffe und das Vorgehen bei Erarbeitung des Modells der "best practice" in der ökonometrischen Analyse entspreche (vgl. BGE 134 II 49 E. 18.3). Das Bundesgericht sah keinen Grund, von dieser Einschätzung abzuweichen (vgl. BGE 134 II 49 E. 18.6). Festzuhalten ist weiter, dass bei der Entwicklung des Modells bewusst auch auf eine Anwendung im Osten des Flughafens fokussiert wurde - eben darum wird die Tagesrandbelastung bei Minderwertberechnungen für die Jahre ab 2002 berücksichtigt (vgl. dazu Bericht ZKB, S. 6). MIFLU I ist damit auch in den vorliegenden Fällen anzuwenden. An dieser Beurteilung vermögen die Vorbringen der Enteigneten nichts zu ändern. Nachdem dem Modell bereits ein hoher wissenschaftlicher Standard attestiert wurde, ist nicht daran zu zweifeln, dass für dessen Ausrichtung auf die Situation im Osten des Flughafens eine ausreichende Datenbasis gegeben war. So wurde denn auch die Morgenbelastung, wie sie insbesondere im Bereich der Südanflüge auftritt, im Modell nicht berücksichtigt, weil dafür tatsächlich nicht genügend Transaktionen vorhanden waren (vgl. Bericht ZKB, S. 5 Fn. 5). Weiter ist die Argumentation der Enteigneten nicht überzeugend, wonach die Lärmbelastung in der Stunde von 20 bis 21 Uhr nur ungenügend berücksichtigt werde. Es trifft zwar zu, dass an Wochenenden und Feiertagen bereits ab 20 Uhr und nicht erst ab 21 Uhr generell auf Ostanflüge umgestellt wird, und dass die Lärmbelastung der Stunde zwischen 20 und 21 Uhr allenfalls über die Spitzenbelastung in die Minderwertberechnung einfliesst, ansonsten aber nicht gesondert berücksichtigt wird. Darin ist aber kein Anlass zu sehen, die Modellspezifikation in Frage zu stellen. Denn erstens geht es bei der Entwicklung eines solchen Modells darum, aussagekräftige Lärmvariablen zu definieren, die jedoch nie alle möglichen Variationen der Lärmbelastung abbilden können bzw. müssen. Und zweitens wirkt sich der Umstand, dass die Lärmbelastung am späteren Abend und in den ersten Nachtstunden besonders gross ist, aufgrund der speziellen Berücksichtigung der ab 21 Uhr gegebenen "Tagesrandbelastung" ja unbestreitbar auf die Höhe der Minderwerte aus.</w:t>
      </w:r>
    </w:p>
    <w:p>
      <w:r>
        <w:rPr>
          <w:b/>
        </w:rPr>
        <w:t>E. 10.2.2</w:t>
      </w:r>
    </w:p>
    <w:p>
      <w:r>
        <w:t>Es bestehen somit keine Anhaltspunkte dafür, dass MIFLU I der Situation im Osten des Flughafens nicht ausreichend Rechnung trägt. Der Beweisantrag der Enteigneten, es sei die Anzahl der ausgewerteten Transaktionsdaten aus dem Flughafen-Osten offenzulegen, ist abzuweisen.</w:t>
      </w:r>
    </w:p>
    <w:p>
      <w:r>
        <w:rPr>
          <w:b/>
        </w:rPr>
        <w:t>E. 10.3</w:t>
      </w:r>
    </w:p>
    <w:p>
      <w:r>
        <w:t>Zusammenfassend hat die Vorinstanz den lärmbedingten Minderwert zu Recht anhand von MIFLU I in der Version 4.5 vom 20. April 2010 ermitteln lassen. Berücksichtigung der Nebenräume bei Stockwerkeigentum</w:t>
      </w:r>
    </w:p>
    <w:p>
      <w:r>
        <w:rPr>
          <w:b/>
        </w:rPr>
        <w:t>E. 11</w:t>
      </w:r>
    </w:p>
    <w:p>
      <w:r>
        <w:t>Im Fall von Stockwerkeigentum hat die Vorinstanz die Entschädigung jeweils nur für den Minderwert der Wohnung zugesprochen (genauer: für den Minderwert des Stockwerkeigentumsanteils, mit dem das Sonderrecht an der Wohnung erworben wurde). Garagenplätze und Bastelräume blieben dabei unberücksichtigt. Diese wurden in den vorliegenden Fällen in Form separater Stockwerkeigentumsanteile erworben (die Garagenplätze über Miteigentum am Stockwerkeigentumsanteil "Autoeinstellhalle"). Die Vorinstanz führt hierzu aus, MIFLU I werde so angewendet, dass beim Parameter "Wertquote" nur der Bruchteil in Verbindung mit dem Sonderrecht an der Wohnung eingegeben werde. Zwar bildeten alle Sonderrechte der Enteigneten an der Liegenschaft eine wirtschaftliche Einheit. Doch habe das Bundesgericht in BGE 122 II 337 in Bezug auf eine Villa festgehalten, dass die nicht dem Wohnen dienenden Nebenbauten wie Garagen, die durch den Fluglärm nicht im Nutzwert beeinflusst würden, bei der Entschädigung auszuklammern seien. Separate Bastelräume und Abstellplätze seien lärmunempfindliche Nebenräume im Sinn dieser Rechtsprechung.</w:t>
      </w:r>
    </w:p>
    <w:p>
      <w:r>
        <w:rPr>
          <w:b/>
        </w:rPr>
        <w:t>E. 11.1</w:t>
      </w:r>
    </w:p>
    <w:p>
      <w:r>
        <w:t>Die Enteigneten vertreten die Auffassung, dass die Einwirkungen der direkten Überflüge auch bei Garagen- und Bastelräumen zu einem Minderwert führen. Ein oder mehrere Garagenplätze gehörten heute zur Grundausstattung einer Stockwerkeinheit. Sie bildeten ein zwingendes Attribut einer modernen Eigentumswohnung und seien zumeist auch baurechtlich vorgeschrieben. Entsprechend sei es kaum möglich, eine Stockwerkeinheit ohne zugehörigen Garagenplatz zu erwerben. Garagenplätze stellten für den Erwerber von Stockwerkeigentum folglich eine "Zwangsinvestition" dar. Diese erleide einen Schaden - genauso wie Keller und Estrich eines Gebäudes, welche bei MIFLU I wenigstens im Fall von Einfamilienhäusern mitberücksichtigt würden (über das Gebäudevolumen). Hinsichtlich weiterer Nebenräume gelte im Ergebnis dasselbe. So seien Bastelräume gerade im Fall von Stockwerkeigentum als Teil der Wohnnutzung zu betrachten. Nach heutigen Gepflogenheiten würden sie für bestimmte Facetten des Wohnens benutzt, so als Heimbüro, Computerraum oder "Bude" für grössere Kinder. Diese Nutzungen könnten nicht vom Wohnkonzept der Benutzer abgespalten werden und würden der gleichen Wertminderung unterliegen wie die Wohnräume selbst.</w:t>
      </w:r>
    </w:p>
    <w:p>
      <w:r>
        <w:rPr>
          <w:b/>
        </w:rPr>
        <w:t>E. 11.2</w:t>
      </w:r>
    </w:p>
    <w:p>
      <w:r>
        <w:t>Zunächst ist festzuhalten, dass die von den Enteigneten dargelegte Verbindung zwischen Eigentumswohnung und Garagenplätzen bzw. Bastelräumen von der Vorinstanz nicht in Abrede gestellt wird, spricht diese doch von einer wirtschaftlichen Einheit. Die Frage ist vielmehr, ob die Garagenplätze und Bastelräume eine Wertminderung erfahren, für welche die Enteigneten zu entschädigen sind.</w:t>
      </w:r>
    </w:p>
    <w:p>
      <w:r>
        <w:rPr>
          <w:b/>
        </w:rPr>
        <w:t>E. 11.3</w:t>
      </w:r>
    </w:p>
    <w:p>
      <w:r>
        <w:t>Im von der Vorinstanz erwähnten BGE 122 II 337 ermittelte das Bundesgericht den Verkehrswert einer Liegenschaft, indem es den Wert des Landes und den Wert der Gebäude (Herrschaftshaus und Nebenwohnhaus) je einzeln schätzen liess. Unbeachtlich seien dabei, so das Bundesgericht, "die Nebengebäude, die nicht Wohnzwecken dienen (Garage, Gewächshaus), da deren Benützung durch den Fluglärm nicht beeinflusst wird" (BGE 122 II 337 E. 4c). Jedoch ist diese Betrachtungsweise nicht zwingend. So liess das Bundesverwaltungsgericht im Fall eines Einfamilienhauses mit Doppelgarage offen, "in welchem Umfang sich der Garagenwert auf die lärmbedingte Entwertung des Gebäudes niederschlägt" (vgl. Urteil des Bundesverwaltungsgerichts A 4474/2009 vom 11. Oktober 2010 E. 5.3 in fine).</w:t>
      </w:r>
    </w:p>
    <w:p>
      <w:r>
        <w:rPr>
          <w:b/>
        </w:rPr>
        <w:t>E. 11.4</w:t>
      </w:r>
    </w:p>
    <w:p>
      <w:r>
        <w:t>Die Nutzung einer Garage wird durch Lärmimmissionen nicht beeinträchtigt. Dass Bastelräume teilweise "umgenutzt" werden, mag sodann zutreffen. Doch sind sie nicht Teil der eigentlichen Wohnung. Zudem ist eine Umnutzung in aller Regel baurechtlich nicht zulässig. Auch gegen die Qualifikation der Bastelräume als "lärmunempfindliche" Räume ist daher nichts einzuwenden. Ausgehend davon ist es vertretbar, Garagenplätze und Bastelräume bei Anwendung der Differenzmethode ausser Acht zu lassen, in der Annahme, dies wirke sich auf die Differenz der Verkehrswerte mit und ohne Fluglärm nicht aus. Entsprechend ist es auch vertretbar, den mit MIFLU I ermittelten Minderwert-Prozentsatz - der allein von den Lärmwerten und der Lage abhängt - auf einem Verkehrswert zur Anwendung zu bringen, in welchem Garagenplätze und Bastelräume nicht berücksichtigt sind (zum anderen Vorgehen der Vorinstanz im Zusammenhang mit dem Modell ESchK vgl. das heutige Urteil im Verfahren A-2155/2012 E. 13.2).</w:t>
      </w:r>
    </w:p>
    <w:p>
      <w:r>
        <w:rPr>
          <w:b/>
        </w:rPr>
        <w:t>E. 11.5</w:t>
      </w:r>
    </w:p>
    <w:p>
      <w:r>
        <w:t>Die Vorinstanz musste die Garagenplätze und Bastelräume bei der Minderwertermittlung somit nicht berücksichtigen. Schätzungsstichtag und massgebliche Lärmwerte</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Für die Minderwertberechnung wurden die Lärmwerte des Jahres 2002 herangezogen.</w:t>
      </w:r>
    </w:p>
    <w:p>
      <w:r>
        <w:rPr>
          <w:b/>
        </w:rPr>
        <w:t>E. 13</w:t>
      </w:r>
    </w:p>
    <w:p>
      <w:r>
        <w:t>Die Enteigneten haben im vorinstanzlichen Verfahren verlangt, bei der Minderwertberechnung sei auf die Belastungswerte des Jahres 2007 abzustellen. Die Vorinstanz hält im angefochtenen Entscheid fest, die Enteigneten forderten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Die nachträgliche Entschädigungsforderung nach Art. 41 EntG, welche die Enteigneten für den Fall geltend gemacht hatten,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w:t>
      </w:r>
    </w:p>
    <w:p>
      <w:r>
        <w:rPr>
          <w:b/>
        </w:rPr>
        <w:t>E. 13.1</w:t>
      </w:r>
    </w:p>
    <w:p>
      <w:r>
        <w:t>Die Enteigneten machen in ihrer Beschwerde vom 23. April 2012 geltend, für die Schätzung des Minderwerts sei zwar der Schätzungsstichtag (dies aestimandi) massgeblich, dessen Festlegung nicht zu beanstanden sei. Doch sei die bis zum Tag der Schätzungsverhandlung eingetretene und die zu diesem Zeitpunkt voraussehbare Entwicklung der Immissionen zu berücksichtigen. Entgegen der Darstellung der Vorinstanz hätten sich die Entwicklungen seit 2002 nicht ungefähr die Waage gehalten. Die Ostanflüge hätten vielmehr stark zugenommen und die betroffenen Liegenschaften seien immer stärker belastet worden. Dies müsse für die Minderwertberechnung Folgen haben. Die Beurteilung der Vorinstanz, wonach der Rahmen der ursprünglichen Zweckbestimmung der Überflugdienstbarkeit und der dabei zulässigen Schwankungen in der Benutzung nicht verlassen worden sei, treffe keineswegs zu.</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Die Enteigneten machen in ihrer Beschwerde geltend,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Allerdings bestehen die Enteigneten im vorliegenden Verfahren gar nicht auf einer solchen generellen Berücksichtigung der nach dem Schätzungsstichtag eingetretenen Entwicklung. In ihrer Stellungnahme vom 15. März 2013 relativieren sie ihren Standpunkt nämlich dahingehend, dass darauf abzustellen sei, ob "ein vernünftiger und korrekter Käufer" am Stichtag die weitere Entwicklung "in seinem Angebot miteingerechnet" hätte. Indes ist das Bundesverwaltungsgericht nicht an die Begründungen der Parteien gebunden (vgl. Art. 62 Abs. 4 VwVG), weshalb im vorliegenden Fall nicht anders zu verfahren ist als in den Parallelfällen.</w:t>
      </w:r>
    </w:p>
    <w:p>
      <w:r>
        <w:rPr>
          <w:b/>
        </w:rPr>
        <w:t>E. 13.2.4</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A-2149/2012 als act. 23/14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23/13 im Verfahren A-2149/2012] sowie die Lärmbulletins der Flughafen Zürich AG [act. 23/1-12 im Verfahren A-2140/2012]).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Die Enteigneten beanstanden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Es müsse für den gesamten Zeitraum von 6 bis 22 Uhr auf diesen Wert abgestellt werden.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ist in erster Linie darauf abzustellen, wie sich die Zunahme der Lärmbelastung auf die lärmbedingten Minderwerte ausgewirkt hat. Dies sehen an sich auch die Enteigner so, sprechen sie doch davon, die Zunahme wirke sich nicht dramatisch aus, "vor allem nicht auf den in den vorliegenden Verfahren letztlich allein massgebenden Minderwert". Die Zunahme der Lärmbelastung am späten Abend und in den ersten Nachtstunden wird wenigstens bei MIFLU I speziell berücksichtigt und wirkt sich dort - entgegen den Vorbringen der Enteigner -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Stichjahr 2002 mit einer Minderwertberechnung zu kombinieren, die sich auf die Lärmdaten eines späteren Jahres stützt. Bei einem Abstellen auf die Lärmwerte des Jahres 2006 oder eines späteren Jahres wäre zu prüfen, ob MIFLU I, wie von den Enteignern geltend gemacht, "falsche Ergebnisse" liefert und daher anzupassen ist.</w:t>
      </w:r>
    </w:p>
    <w:p>
      <w:r>
        <w:rPr>
          <w:b/>
        </w:rPr>
        <w:t>E. 13.4</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Vorbestehende Lärmbelastung (Stockwerkeigentum)</w:t>
      </w:r>
    </w:p>
    <w:p>
      <w:r>
        <w:rPr>
          <w:b/>
        </w:rPr>
        <w:t>E. 14</w:t>
      </w:r>
    </w:p>
    <w:p>
      <w:r>
        <w:t>Die Enteigneten haben das Stockwerkeigentum nach 1961 erworben. Die Vorinstanz hat in solchen Fällen jeweils beurteilt, ob im Kaufpreis, der für den Stockwerkeigentumsanteil bezahlt worden ist, eine fluglärmbedingte Entwertung schon spürbar zum Ausdruck kam. Sofern die Vorinstanz dies bejahte, nahm sie bei der Komponente "lärmverursachter Minderwert" eine Kürzung "aus Billigkeitsgründen" vor. Soweit es sich bei den jeweiligen Enteigneten um die Ersterwerber handelt, die Erstellung des Gebäudes und der Erwerb des Stockwerkeigentums also zusammenfallen, verglich die Vorinstanz den Kaufpreis mit dem im Rahmen des Enteignungsverfahrens ermittelten Neuwert. Sie stellte dabei auf den Zürcher Wohneigentumsindex (ZWEX) ab, der von der ZKB publiziert wird. Zunächst ermittelte sie anhand dieses Indexes die Preisentwicklung von Wohneigentum im Kanton Zürich zwischen dem Kaufzeitpunkt und dem vierten Quartal 2001. Sodann verglich sie den im Verhältnis der Preisentwicklung "auf-" bzw. "abgewerteten" Kaufpreis mit dem Neuwert ohne Fluglärm per Stichjahr 2002, wie ihn MIFLU I ausweist. War das Stockwerkeigentum nach dem Jahr 1990 erworben worden, stellte die Vorinstanz zur Beurteilung der Preisentwicklung auch auf die jährlichen Medianpreise für Stockwerkeigentum in der Gemeinde Kloten ab. Für den Zeitraum vor 1990 sind die entsprechenden Daten, die vom Statistischen Amt des Kantons Zürich publiziert werden, nicht vorhanden. Liegt der anhand des ZWEX "auf-" bzw. "abgewertete" Kaufpreis deutlich tiefer als der Neuwert ohne Fluglärm per Stichjahr 2002, so ging die Vorinstanz davon aus, es sei zumindest nicht auszuschliessen, dass zum Kaufzeitpunkt "dem geänderten Ortsgebrauch zufolge Fluglärms" Rechnung getragen worden sei. Entsprechend nahm sie in einem solchen Fall einen Billigkeitsabzug von 10% des ermittelten lärmbedingten Minderwerts vor. Konnte die Vorinstanz hingegen nicht ausschliessen, dass die Differenz zwischen dem Kaufpreis und dem Neuwert ohne Fluglärm per 2002 allein von der allgemeinen Preisentwicklung in Kloten herrührt, so verwarf sie einen spürbaren Einfluss der damaligen Fluglärmbelastung auf den Kaufpreis. Ein Billigkeitsabzug wurde in diesen Fällen nicht vorgenommen.</w:t>
      </w:r>
    </w:p>
    <w:p>
      <w:r>
        <w:rPr>
          <w:b/>
        </w:rPr>
        <w:t>E. 14.1</w:t>
      </w:r>
    </w:p>
    <w:p>
      <w:r>
        <w:t>Die Enteigner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Erwerbszeitpunkt". Die zum Zeitpunkt des Grundstückerwerbs vorbestehende Lärmbelastung sei daher in jedem Fall zu berücksichtigen. Dies, indem vom lärmbedingten Minderwert per Stichtag der bereits zum Erwerbszeitpunkt bestehende lärmbedingte Minderwert abgezogen werde. Die Enteigner haben dem Bundesverwaltungsgericht daher MIFLU-I-Datenblätter mit Minderwertberechnungen per 1996 eingereicht. Diese weisen eine Grundbelastung von 59.9 dB und einen lärmbedingten Minderwert von 11.2% ([Adresse 1]) bzw. eine Grundbelastung von 60.7 dB und lärmbedingte Minderwerte von jeweils 11.8% ([Adresse 2]) aus. Die Enteigner bringen vor, auch für Grundstücke, die vor 1996 erworben worden seien, zeige eine Bewertung mit MIFLU I die Grössenordnung des Lärmeinflusses in der Zeit vor Einführung der Ostanflüge auf. Zwar seien in diesem Modell tatsächlich nur Datensätze ab 1996 enthalten, doch sei das Flugregime bis 1996 ja genau gleich geblieben.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14.2</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 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14.3</w:t>
      </w:r>
    </w:p>
    <w:p>
      <w:r>
        <w:t>Die Vorinstanz führt in mehreren ihrer Entscheide selber aus, die Beurteilung, ob im Kaufpreis ein fluglärmbedingter Minderwert berücksichtigt worden sei, gestalte sich schwierig. An sich gelte es in Schätzerkreisen als verpönt, "aus irgendwelchen Indexwerten frühere Verkehrswerte herzuleiten". Selbst wenn man dies tue, könne den entsprechenden Berechnungen bestenfalls ein Hinweis entnommen werden, ob beim Kauf einem geänderten Ortsgebrauch im Hinblick auf den Fluglärm Rechnung getragen worden sei und eine Herabsetzung der Entschädigung ins Auge gefasst werden könne (vgl. dazu auch Francesco Canonica, Die Immobilienbewertung, Schätzerwissen im Überblick, 1. Auflage 2009, herausgegeben vom Schweizerischen Immobilienschätzer-Verband, S. 79, wonach früher bezahlte Kaufpreise "keinesfalls" mit statistischen Faktoren auf einen heutigen Stichtag aktualisiert werden dürfen). Es waren die genannten bundesgerichtlichen Vorgaben, welche die Vorinstanz veranlassten, in diesem Bewusstsein die fragliche "Kaufpreisanalyse" dennoch vorzunehmen.</w:t>
      </w:r>
    </w:p>
    <w:p>
      <w:r>
        <w:rPr>
          <w:b/>
        </w:rPr>
        <w:t>E. 14.4</w:t>
      </w:r>
    </w:p>
    <w:p>
      <w:r>
        <w:t>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14.4.1</w:t>
      </w:r>
    </w:p>
    <w:p>
      <w:r>
        <w:t>Erstens stellen sich bereits bei der Beurteilung, ob der Kaufpreis dem damaligen Verkehrswert ohne Fluglärm entsprach oder tiefer lag, erhebliche Schwierigkeiten. Wie sich anhand der vorliegenden Fälle aufzeigen lässt, gilt es zu Recht als "verpönt", anhand von Preisindizes aus einem aktuellen Verkehrswert einen früheren Verkehrswert herzuleiten bzw. einen älteren Kaufpreis zu "aktualisieren". So bildet der ZWEX gemäss Angaben auf der Website der ZKB die qualitätsbereinigte Entwicklung der Marktpreise für Einfamilienhäuser und Stockwerkeigentum im Kanton Zürich ab. Der Index werde auf Basis von 33'000 realen Immobilientransaktionen seit 1980 berechnet (vgl. &lt;www.zkb.ch&gt; &gt; EigenheimCenter &gt; Marktinfos &gt; Wohneigentumsindex [ZWEX] &gt; Methode, besucht am 4. April 2013). Der ZWEX beruht somit auf einer breiten statistischen Basis, gibt jedoch nicht im Einzelnen Auskunft über die Preisentwicklung in bestimmten Gemeinden oder wenigstens Regionen. Dass ein Bedarf nach einer regionalen Aufschlüsselung besteht, zeigt sich aber nur schon daran, dass seit Mitte 2006 die Unterindizes "ZWEX See" (Stadt Zürich und Seegemeinden) und "ZWEX Regio" (Gemeinden ohne Anstoss an den Zürichsee) geführt werden. Demgegenüber liegen die jährlichen Medianpreise für Stockwerkeigentum des Statistischen Amts des Kantons Zürich nach Gemeinden aufgeschlüsselt vor. Diese Preise sind jedoch nicht als "Index" verwendbar, unterliegen sie doch starken Schwankungen. So fiel der Medianpreis für Stockwerkeigentum in der Gemeinde Kloten von Fr. 730'000.- im Jahr 1994 auf Fr. 447'500.- im Jahr 1995 (vgl. www.statistik.zh.ch Daten Daten nach Themen Immobilien &amp; Raum Immobilienmarkt/-preise Boden- und Immobilienpreise [Daten] Anzahl Transaktionen und Preise von EFH, MFH und Stockwerkeigentum seit 1990 [Excel], besucht am 5. April 2013). Dies erklärt sich dadurch, dass den einzelnen Werten verhältnismässig wenige Transaktionen zu Grunde liegen (in Kloten sind es teilweise lediglich 20 bis 30) und gleichzeitig keine Qualitätsbereinigung stattfindet. Die Medianpreise bilden daher nicht die allgemeine Preisentwicklung ab, sondern werden erheblich durch die Qualität (Grösse, Ausstattung, Lage) der während des jeweiligen Jahres konkret gehandelten Objekte beeinflusst. Da es somit nicht möglich ist, einen früheren Kaufpreis und einen für einen aktuelleren Zeitpunkt berechneten Verkehrswert anhand von Preisindizes vergleichbar zu machen, könnte höchstens rückwirkend auf den Kaufzeitpunkt eine konkrete Verkehrswertschätzung vorgenommen werden. Dies wäre aber oftmals mit grossem Aufwand verbunden und in Fällen, in denen der Erwerb der Liegenschaft schon Jahrzehnte zurückliegt, wohl überhaupt nicht möglich.</w:t>
      </w:r>
    </w:p>
    <w:p>
      <w:r>
        <w:rPr>
          <w:b/>
        </w:rPr>
        <w:t>E. 14.4.2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Wohneigentum aus.</w:t>
      </w:r>
    </w:p>
    <w:p>
      <w:r>
        <w:rPr>
          <w:b/>
        </w:rPr>
        <w:t>E. 14.4.3</w:t>
      </w:r>
    </w:p>
    <w:p>
      <w:r>
        <w:t>Das Bundesverwaltungsgericht erachtet es aus diesen Gründen nicht für möglich, einzelfallweise einen allfälligen Einfluss der vorbestehenden Fluglärmbelastung auf den Kaufpreis zu prüfen.</w:t>
      </w:r>
    </w:p>
    <w:p>
      <w:r>
        <w:rPr>
          <w:b/>
        </w:rPr>
        <w:t>E. 14.5</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14.6</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Soweit in den vorliegenden Fällen Stockwerkeigentum von den direkten Überflügen betroffen ist, liegt der Kaufzeitpunkt jeweils in den Achtziger- oder Neunzigerjahren. Es ist somit zu beurteilen, ob in diesem Zeitraum im Bereich des Überflugkorridors in Kloten eine Lärmbelastung gegeben war, die sich auf den Kaufpreis für Stockwerkeigentum jeweils ausgewirkt haben muss. Ergibt sich eine solche "Einpreisung", ist dies bei der Bestimmung der Komponente "lärmverursachter Minderwert" zu berücksichtigen.</w:t>
      </w:r>
    </w:p>
    <w:p>
      <w:r>
        <w:rPr>
          <w:b/>
        </w:rPr>
        <w:t>E. 15.1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15.2</w:t>
      </w:r>
    </w:p>
    <w:p>
      <w:r>
        <w:t>Hatte die Lärmbelastung zum Kaufzeitpunkt bereits ein bestimmtes Niveau erreicht, kann generell davon ausgegangen werden, sie sei im Kaufpreis berücksichtigt (vgl. oben E. 14.4.2). Zu beurteilen ist nun, wo die entsprechende Schwelle anzusetzen ist.</w:t>
      </w:r>
    </w:p>
    <w:p>
      <w:r>
        <w:rPr>
          <w:b/>
        </w:rPr>
        <w:t>E. 15.2.1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15.2.2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Im Rahmen einer schematischen Beurteilung ist vorliegend daher von einer Berücksichtigung der Fluglärmbelastung im Kaufpreis für Stockwerkeigentum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15.2.3</w:t>
      </w:r>
    </w:p>
    <w:p>
      <w:r>
        <w:t>Sofern die Grundbelastung im Zeitraum des Erwerbs des Stockwerkeigentums 60 dB erreichte, bestand demnach eine Lärmbelastung, die sich auf den Kaufpreis ausgewirkt haben muss.</w:t>
      </w:r>
    </w:p>
    <w:p>
      <w:r>
        <w:rPr>
          <w:b/>
        </w:rPr>
        <w:t>E. 15.3</w:t>
      </w:r>
    </w:p>
    <w:p>
      <w:r>
        <w:t>Es bleibt die Höhe des Abzugs zu bestimmen, der bei der Komponente "lärmverursachter Minderwert" gegebenenfalls vorzunehmen ist.</w:t>
      </w:r>
    </w:p>
    <w:p>
      <w:r>
        <w:rPr>
          <w:b/>
        </w:rPr>
        <w:t>E. 15.3.1</w:t>
      </w:r>
    </w:p>
    <w:p>
      <w:r>
        <w:t>Ging die Vorinstanz im Einzelfall von einer "Einpreisung" aus, hat sie die Höhe des "Billigkeitsabzugs" jeweils pauschal auf 10% des (auf Basis der Lärmdaten des Jahres 2002 berechneten) lärmbedingten Minderwerts festgesetzt. In dieser Hinsicht nahm also bereits die Vorinstanz keine Einzelfallbeurteilung vor. Dies daher, weil auch sie davon ausging, dass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ist bei einem Kaufzeitpunkt in den Achtziger- oder Neunzigerjahren, eine Grundbelastung von 60 dB vorausgesetzt, jedoch generell zu bejahen und nicht bloss in Einzelfällen aufgrund einer "Kaufpreisanalyse". Da also aufgrund anderer Voraussetzungen von einer solchen "Einpreisung" ausgegangen wird, ist die Höhe des entsprechenden Abzugs neu festzulegen.</w:t>
      </w:r>
    </w:p>
    <w:p>
      <w:r>
        <w:rPr>
          <w:b/>
        </w:rPr>
        <w:t>E. 15.3.2</w:t>
      </w:r>
    </w:p>
    <w:p>
      <w:r>
        <w:t>Nicht zu folgen ist dabei dem Teil der Enteigneten, der geltend macht, der Kaufpreisabschlag (und damit der entsprechende Abzug) könne nur auf Basis des Preisniveaus zum Kaufzeitpunkt bestimmt werden. Liegt der Erwerb weiter zurück, mögen die Preise für Stockwerkeigentum in Kloten zwar wesentlich tiefer gelegen haben als im Stichjahr 2002. Entscheidend ist indes die relative Höhe der Preisreduktion, die ja gewissermassen eine Entschädigung für einen Teil des Schadens darstellt. Die absolute Höhe des demnach bereits gedeckten Schadens ist stets anhand des Preisniveaus per Stichtag zu bestimmen. Der Abzug für die "Einpreisung" der vorbestehenden Lärmbelastung kann daher in Abhängigkeit des Verkehrswerts per Stichjahr 2002 festgelegt werden.</w:t>
      </w:r>
    </w:p>
    <w:p>
      <w:r>
        <w:rPr>
          <w:b/>
        </w:rPr>
        <w:t>E. 15.3.3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Preisreduktion im Einzelfall nicht in der Höhe der Verkehrswertminderung veranschlagt haben, welche die hedonischen Modelle bei entsprechender Grundbelastung ausweisen. Wurde der Wert von 60 dB nur knapp erreicht, kann die Preisreduktion vielmehr noch moderat ausgefallen sein. Solange der Wert von 60 dB nicht deutlich überschritten wurde, ist daher lediglich ein geringer Abzug angezeigt. Es rechtfertigt sich damit, den Abzug im Fall einer Grundbelastung von 60 dB auf 5% des Verkehrswerts 2002 ohne Fluglärm festzusetzen.</w:t>
      </w:r>
    </w:p>
    <w:p>
      <w:r>
        <w:rPr>
          <w:b/>
        </w:rPr>
        <w:t>E. 15.3.4</w:t>
      </w:r>
    </w:p>
    <w:p>
      <w:r>
        <w:t>Erreichte die Grundbelastung wenigstens 60 dB, ist bei der Komponente "lärmverursachter Minderwert" vorliegend also ein Abzug in der Höhe von 5% des Verkehrswerts 2002 ohne Fluglärm vorzunehmen. Im Falle einer deutlichen Überschreitung wäre der Abzug höher anzusetzen.</w:t>
      </w:r>
    </w:p>
    <w:p>
      <w:r>
        <w:rPr>
          <w:b/>
        </w:rPr>
        <w:t>E. 15.4</w:t>
      </w:r>
    </w:p>
    <w:p>
      <w:r>
        <w:t>Zusammenfassend ist bei einem Kaufzeitpunkt ab 1980 von einer "Einpreisung" der vorbestehenden Lärmbelastung auszugehen, wenn die Grundbelastung im Zeitraum des Erwerbs des Stockwerkeigentums 60 dB erreichte. Gegebenenfalls ist bei der Komponente "lärmverursachter Minderwert" ein Abzug in der Höhe von 5% des Verkehrswerts ohne Fluglärm vorzunehmen. Bei einer deutlichen Überschreitung der Schwelle von 60 dB ist der Abzug zu erhöhen.</w:t>
      </w:r>
    </w:p>
    <w:p>
      <w:r>
        <w:rPr>
          <w:b/>
        </w:rPr>
        <w:t>E. 16</w:t>
      </w:r>
    </w:p>
    <w:p>
      <w:r>
        <w:t>Im vorliegenden Fall erwarb A. _______ den betreffenden Stockwerkeigentumsanteil zusammen mit ihrem Ehemann. Der entsprechende Kaufvertrag wurde gemäss der Vorinstanz Ende 1994 abgeschlossen. (...) 1995 wurden die Eheleute als Miteigentümer zu gleichen Teilen ins Grundregister eingetragen. Im Jahr 1997 verstarb der Ehemann von A. _______. An seiner Stelle wurden seine Erben ins Grundregister eingetragen, bei denen es sich um A. _______ sowie B._______ und C. _______ handelt. Es ist somit zu klären, ob die Grundbelastung im Zeitraum des Abschlusses des Kaufvertrags durch A. _______ und ihren Ehemann 60 dB erreichte. Gegebenenfalls ist ein Abzug vorzunehmen. Bestimmung des Zuschlags für nicht lärmbezogene Aspekte</w:t>
      </w:r>
    </w:p>
    <w:p>
      <w:r>
        <w:rPr>
          <w:b/>
        </w:rPr>
        <w:t>E. 17</w:t>
      </w:r>
    </w:p>
    <w:p>
      <w:r>
        <w:t>Neben den Lärmimmissionen mindern zusätzlich auch die nicht lärmbezogenen Aspekte der Direktüberflüge den Verkehrswert der betroffenen Liegenschaften (vgl. oben E. 7).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17.1</w:t>
      </w:r>
    </w:p>
    <w:p>
      <w:r>
        <w:t>Die Enteigneten bringen vor, der Zuschlag sei nicht bloss auf dem Landwert, sondern auf dem Gesamtwert von Land und Gebäude zu berechnen. Denn die negativen Auswirkungen der nicht lärmbezogenen Aspekte würden sich nicht auf den unüberbauten Teil des Grundstücks beschränken. Die anderslautende Argumentation der Vorinstanz sei nicht nachvollziehbar. Insbesondere sei es unzutreffend, dass durch die nicht lärmbezogenen Aspekte nur die Nutzung des Landes, nicht jedoch die Gebäudenutzung beeinträchtigt werde. Weiter sei vom Verkehrswert ohne Fluglärm auszugehen. Bestimme man den Zuschlag nämlich auf Basis des Verkehrswerts mit Fluglärm, so führe eine Vergrösserung des lärmbedingten Minderwerts zu einer Verkleinerung des Zuschlags; je grösser also die Lärmbelastung, desto kleiner der Zuschlag. Dies sei nicht plausibel.</w:t>
      </w:r>
    </w:p>
    <w:p>
      <w:r>
        <w:rPr>
          <w:b/>
        </w:rPr>
        <w:t>E. 17.2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17.3</w:t>
      </w:r>
    </w:p>
    <w:p>
      <w:r>
        <w:t>In einem ersten Schritt ist zu prüfen, in welcher Bandbreite sich die Zuschläge zu bewegen haben. Dies unabhängig von der Frage nach den konkreten Berechnungsmodalitäten, die in einem zweiten Schritt geprüft werden sollen.</w:t>
      </w:r>
    </w:p>
    <w:p>
      <w:r>
        <w:rPr>
          <w:b/>
        </w:rPr>
        <w:t>E. 17.3.1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7.2.3).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vorliegendes Verfahren)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17.3.2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17.3.3</w:t>
      </w:r>
    </w:p>
    <w:p>
      <w:r>
        <w:t>Als Zwischenfazit ist somit festzuhalten, dass die Bandbreite des Zuschlags für nicht lärmbezogene Aspekte im Hinblick auf ein angemessenes Verhältnis zu den lärmbedingten Minderwerten zu bestimmen ist.</w:t>
      </w:r>
    </w:p>
    <w:p>
      <w:r>
        <w:rPr>
          <w:b/>
        </w:rPr>
        <w:t>E. 17.4</w:t>
      </w:r>
    </w:p>
    <w:p>
      <w:r>
        <w:t>Die Enteigneten stellen sich auf den Standpunkt, die Zuschläge könnten nicht allein auf Basis des Landwerts - erst noch desjenigen mit Fluglärm - berechnet werden. Zwar kann den Enteigneten nach dem zuvor Gesagten (oben E. 17.3.1) sicherlich nicht entsprochen werden, soweit sie einfach dieselben Prozentsätze auf dem Wert von Land und Gebäude zur Anwendung gebracht haben wollen. Doch ist zu prüfen, ob die von der Vorinstanz festgelegten Berechnungsmodalitäten sachgerecht sind.</w:t>
      </w:r>
    </w:p>
    <w:p>
      <w:r>
        <w:rPr>
          <w:b/>
        </w:rPr>
        <w:t>E. 17.4.1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51, 100 ff., sowie Canonica, a.a.O., S. 283 f., 293 f.; vgl. auch BGE 134 II 49 E. 15.2 mit weiteren Hinweisen). Die Lageklassenmethode kam in den vorliegenden Fällen auch in einem anderen Zusammenhang zur Anwendung, nämlich dann, wenn der lärmbedingte Minderwert von Liegenschaften in einen Gebäudeanteil und einen Landanteil aufzugliedern war (so im Zusammenhang mit der - allerdings zu Unrecht vorgenommenen - Kürzung bei Teilüberflug [vgl. dazu vorne E. 8]). Diese Aufgliederung erfolgte ebenfalls anhand des Landwertanteils gemäss Lageklasse. Der eigentliche relative Landwert wurde dabei jedoch nicht ermittelt.</w:t>
      </w:r>
    </w:p>
    <w:p>
      <w:r>
        <w:rPr>
          <w:b/>
        </w:rPr>
        <w:t>E. 17.4.2</w:t>
      </w:r>
    </w:p>
    <w:p>
      <w:r>
        <w:t>Selbst wenn der Zuschlag auf der Basis des relativen Landwerts zu berechnen wäre, dürfte die "Landwertformel", welche die Vorinstanz bei Ertragsliegenschaften angewendet hat, bei Stockwerkeigentum nicht unbesehen übernommen werden. Bei Ertragsliegenschaften war nämlich der Neuwert der Bebauung bekannt (Summe von Gebäude-Neuwert [Baukostenplan BKP 2], Umgebungs-Neuwert [BKP 4] und Baunebenkosten [BKP 5]). Zum relativen Landwert gelangte die Vorinstanz entsprechend mit der Formel: relativer Landwert =Neuwert x (Landwertanteil in %) : (100 - Landwertanteil in %) Dies gilt aber eben nur dann, wenn unter "Neuwert" der Neuwert der Bebauung verstanden wird. Was nun aber Stockwerkeigentum betrifft, hat die Vorinstanz den relativen Landwert ausgehend vom Neuwert gemäss den MIFLU-I-Datenblättern ermittelt. Bei diesem Neuwert handelt es sich um den vollen Neuwert des Stockwerkeigentumsanteils. Entsprechend zieht MIFLU I von diesem Wert noch die Altersentwertung ab und gelangt so zum Verkehrswert ohne Fluglärm. Der Neuwert, den MIFLU I für Stockwerkeigentum ausweist, entspricht also dem Gesamt-Neuwert einer Liegenschaft und nicht bloss einem "Neuwert der Bebauung". Entsprechend gelangt man mit folgender Formel zum relativen Landwert: relativer Landwert =Gesamt-Neuwert x (Landwertanteil in %) : 100 Indes kürzte die Vorinstanz die von ihr für Stockwerkeigentum ermittelten relativen Landwerte schematisch um einen Drittel. Die reduzierte Summe kommt dem korrekt berechneten relativen Landwert jeweils sehr nahe.</w:t>
      </w:r>
    </w:p>
    <w:p>
      <w:r>
        <w:rPr>
          <w:b/>
        </w:rPr>
        <w:t>E. 17.4.3</w:t>
      </w:r>
    </w:p>
    <w:p>
      <w:r>
        <w:t>Wie erwähnt bringen die Enteigneten vor, der Zuschlag sei nicht nur auf dem Landwert, sondern auch auf dem Gebäudewert zu gewähren. Sie machen geltend, die nicht lärmbezogenen Aspekte der Direktüberflüge beeinträchtigten nicht nur die Nutzung des Landes, sondern auch die Gebäudenutzung.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17.4.4</w:t>
      </w:r>
    </w:p>
    <w:p>
      <w:r>
        <w:t>Bei der Ermittlung der relativen Landwerte hat die Vorinstanz jeweils auf die Lageklasse mit Fluglärm abgestellt; sie hat insofern also einen Wert mit Fluglärm ermittelt. Ebenfalls hat sie bei Bauland den Verkehrswert mit Fluglärm herangezogen. Die Enteigneten bringen vor, der Zuschlag sei auf dem Verkehrswert ohne Fluglärm zu berechnen. Ihrer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17.3). Die Minderwerte nähern sich der erwähnten "Obergrenze" einer vollständigen Entwertung damit nicht. Es spricht daher nichts dagegen, auch den Zuschlag auf Basis des Verkehrswerts ohne Fluglärm festzusetzen.</w:t>
      </w:r>
    </w:p>
    <w:p>
      <w:r>
        <w:rPr>
          <w:b/>
        </w:rPr>
        <w:t>E. 17.4.5</w:t>
      </w:r>
    </w:p>
    <w:p>
      <w:r>
        <w:t>Im Übrigen ist daran zu erinnern, dass dem Grundeigentümer unter dem Titel "direkter Überflug" eine Entschädigung zuzusprechen ist, die den Minderwert des gesamten Grundstücks deckt (vgl. vorne E. 8). Es darf im Fall eines "Teilüberflugs" also keine Kürzung der Entschädigung erfolgen. Dem ist auch bei der Bestimmung des Zuschlags für nicht lärmbezogene Aspekte Rechnung zu tragen.</w:t>
      </w:r>
    </w:p>
    <w:p>
      <w:r>
        <w:rPr>
          <w:b/>
        </w:rPr>
        <w:t>E. 17.4.6</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17.5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18</w:t>
      </w:r>
    </w:p>
    <w:p>
      <w:r>
        <w:t>Die Enteigner stellen sich auf den Standpunkt, die Entschädigung (bzw. die Komponente "lärmverursachter Minderwert") sei bei einem Erwerb nach dem 1. Januar 1961 auch unabhängig von der vorbestehenden Lärmbelastung zu kürzen, und zwar umso mehr, je näher der Erwerbszeitpunkt der Gegenwart liege. Die Vorinstanz hat eine solche Kürzung nicht vorgenommen.</w:t>
      </w:r>
    </w:p>
    <w:p>
      <w:r>
        <w:rPr>
          <w:b/>
        </w:rPr>
        <w:t>E. 18.1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Erwerbszeitpunkt), müsse diese Kürzung umso massiver ausfallen.</w:t>
      </w:r>
    </w:p>
    <w:p>
      <w:r>
        <w:rPr>
          <w:b/>
        </w:rPr>
        <w:t>E. 18.2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8.2). Es kann an dieser Stelle auf die diesbezüglichen Ausführungen verwiesen werden. Damit besteht keine Grundlage, die Entschädigung für direkten Überflug aufgrund eines späten Erwerbszeitpunkts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18.3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8.3).</w:t>
      </w:r>
    </w:p>
    <w:p>
      <w:r>
        <w:rPr>
          <w:b/>
        </w:rPr>
        <w:t>E. 18.4</w:t>
      </w:r>
    </w:p>
    <w:p>
      <w:r>
        <w:t>Der Umstand, dass ein Grundstück erst nach dem 1. Januar 1961 erworben wurde, stellt damit keinen Grund für eine Kürzung der Entschädigung dar. Ausgang des Beschwerdeverfahrens</w:t>
      </w:r>
    </w:p>
    <w:p>
      <w:r>
        <w:rPr>
          <w:b/>
        </w:rPr>
        <w:t>E. 19.1</w:t>
      </w:r>
    </w:p>
    <w:p>
      <w:r>
        <w:t>Die Enteigneten dringen mit ihren Rügen demnach insofern durch, als im Fall eines "Teilüberflugs" keine Kürzung der Entschädigung vorzunehmen ist (E. 8 und 9) und zur Ermittlung des lärmbedingten Minderwerts die Lärmwerte des Jahres 2004 oder eines späteren Jahres heranzuziehen sind (E. 12 und 13). Die Beschwerde der Enteigner erweist sich insoweit als berechtigt, als ein Abzug wegen "Einpreisung" der vorbestehenden Lärmbelastung zu prüfen ist (E. 14 bis 16). Beide Parteien beanstanden zudem zu Recht die Bestimmung des Zuschlags für nicht lärmbezogene Aspekte (E. 17). Im Übrigen dringen sie mit ihren Beschwerden nicht durch.</w:t>
      </w:r>
    </w:p>
    <w:p>
      <w:r>
        <w:rPr>
          <w:b/>
        </w:rPr>
        <w:t>E. 19.2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insbesondere der Zuschlag für nicht lärmbezogene Aspekte neu zu bestimmen, wobei auch die Berechnungsmodalitäten neu festzulegen sind. Dies kann nicht Aufgabe des Bundesverwaltungsgerichts sein, zumal die Vorinstanz über Fachrichter verfügt und sich mit den örtlichen Verhältnissen bereits bestens vertraut gemacht hat. Die Sache ist demnach an die Vorinstanz zurückzuweisen, obschon die Parteien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Gestützt auf die massgeblichen Lärmwerte ist der lärmbedingte Minderwert neu zu ermitteln bzw. ermitteln zu lassen. Weiter ist die Grundbelastung zum Erwerbszeitpunkt abzuklären.</w:t>
      </w:r>
    </w:p>
    <w:p>
      <w:r>
        <w:rPr>
          <w:b/>
        </w:rPr>
        <w:t>E. 19.3</w:t>
      </w:r>
    </w:p>
    <w:p>
      <w:r>
        <w:t>Damit sind die Beschwerden der Enteigner und der Enteigneten teilweise gutzuheissen. Die Ziffern 1, 4 und 5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Parteientschädigung für das erstinstanzliche Verfahren</w:t>
      </w:r>
    </w:p>
    <w:p>
      <w:r>
        <w:rPr>
          <w:b/>
        </w:rPr>
        <w:t>E. 20</w:t>
      </w:r>
    </w:p>
    <w:p>
      <w:r>
        <w:t>Da der angefochtene Entscheid teilweise aufzuheben und das vorinstanzliche Verfahren wieder aufzunehmen ist, erübrigt es sich, über das Begehren der Enteigner um Reduktion der vorinstanzlichen Parteientschädigung zu befinden (vgl. Urteile des Bundesgerichts 1E.11/2007 vom 14. April 2008 E. 13 und 1E.8/2007 vom 28. April 2008 E. 17). Der angefochtene Entscheid ist vielmehr auch insoweit aufzuheben, als den Enteigneten eine Parteientschädigung zugesprochen wurde (Ziff. 9 des Dispositivs), und die Vorinstanz ist anzuweisen, im Rahmen ihres neuen Entscheids über eine Parteientschädigung für das gesamte vorinstanzliche Verfahren zu befinden (vgl. Urteil des Bundesverwaltungsgerichts A 1923/2008 vom 26. Mai 2009 E. 12.1 und Dispositiv-Ziff. 6). Kosten- und Entschädigungsfolgen</w:t>
      </w:r>
    </w:p>
    <w:p>
      <w:r>
        <w:rPr>
          <w:b/>
        </w:rPr>
        <w:t>E. 21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den Enteigneten aufzuerlegen und diesen sei keine Parteientschädigung zuzusprechen, ist demnach abzuweisen. Die Flughafen Zürich AG als Enteignerin hat sowohl die Verfahrenskosten zu tragen als auch eine Parteientschädigung an die Enteigneten zu leisten.</w:t>
      </w:r>
    </w:p>
    <w:p>
      <w:r>
        <w:rPr>
          <w:b/>
        </w:rPr>
        <w:t>E. 22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Sie sind mit dem in gleicher Höhe geleisteten Kostenvorschuss zu verrechnen.</w:t>
      </w:r>
    </w:p>
    <w:p>
      <w:r>
        <w:rPr>
          <w:b/>
        </w:rPr>
        <w:t>E. 23</w:t>
      </w:r>
    </w:p>
    <w:p>
      <w:r>
        <w:t>Die Parteientschädigung umfasst die Kosten der Vertretung sowie allfällige weitere Auslagen der Partei. Das Anwaltshonorar wird nach dem notwendigen Zeitaufwand des Vertreters bemessen. Der Stundenansatz beträgt für Anwälte mindestens Fr. 200.- und höchstens Fr. 400.- exklusive Mehrwertsteuer (vgl. Art. 8 bis 10 VGKE).</w:t>
      </w:r>
    </w:p>
    <w:p>
      <w:r>
        <w:rPr>
          <w:b/>
        </w:rPr>
        <w:t>E. 23.1</w:t>
      </w:r>
    </w:p>
    <w:p>
      <w:r>
        <w:t>Die Enteigneten haben dem Bundesverwaltungsgericht mit ihrer letzten Stellungnahme vom 21. Mai 2013 die detaillierte Kostennote ihrer Rechtsvertreter eingereicht. Diese weist für die fünf unter sich sehr ähnlichen Beschwerdeverfahren, an denen diese Rechtsvertreter beteiligt waren, einen Aufwand von insgesamt 163.8 Stunden aus. Bei einem Stundenansatz von Fr. 280.- ergibt sich ein Honorar von Fr. 45'864.-. Hinzu kommen Auslagen von Fr. 1'036.-.</w:t>
      </w:r>
    </w:p>
    <w:p>
      <w:r>
        <w:rPr>
          <w:b/>
        </w:rPr>
        <w:t>E. 23.2</w:t>
      </w:r>
    </w:p>
    <w:p>
      <w:r>
        <w:t>In der Leistungsaufstellung werden einzelne Positionen aufgeführt, die ausserhalb der Führung der Beschwerdeverfahren angefallen sind: Nicht von der Flughafen Zürich AG zu übernehmen sind die Kosten, die den Enteigneten im Verfahren A-2149/2012 im Zusammenhang mit dem Verkauf ihrer Eigentumswohnung entstanden sind (Beratungsleistungen der Rechtsvertreter, insbesondere hinsichtlich des Umgangs mit der enteignungsrechtlichen Entschädigungsforderung). Zu streichen sind daher die am 25. April 2012, vom 8. Mai bis am 24. Mai 2012 und am 3. Juli 2012 verrechneten Leistungen von insgesamt 3.5 Stunden. Weiter bezieht sich die am 2. März 2013 verrechnete Leistung "Aktenstudium Rückzug (...), PE von ESchK" von 0.3 Stunden offensichtlich auf ein anderes Verfahren. Somit reduziert sich der Stundenaufwand um 3.8 auf 160.0 Stunden.</w:t>
      </w:r>
    </w:p>
    <w:p>
      <w:r>
        <w:rPr>
          <w:b/>
        </w:rPr>
        <w:t>E. 23.3</w:t>
      </w:r>
    </w:p>
    <w:p>
      <w:r>
        <w:t>Der angefallene Aufwand von 160 Stunden ist als notwendig anzuerkennen und der Stundenansatz von Fr. 280.- angesichts der Komplexität der Streitsache gerechtfertigt (vgl. zum Stundenansatz auch das heutige Urteil im Verfahren A-2161/2012 E. 24.3). Hinzu kommen die Auslagen der Vertretung, die in der Kostennote ebenfalls ausgewiesen werden und nicht zu beanstanden sind. Weiter ist nach Art. 9 Abs. 1 Bst. c VGKE die Mehrwertsteuer zu berücksichtigen. Es ergibt sich insgesamt also eine Parteientschädigung von Fr. 44'800.- (Honorar) + Fr. 1'036.- (Auslagen) + Fr. 3'666.90 (Mehrwertsteuer 8.0%) = Fr. 49'502.90. Dieser Betrag ist gleichmässig auf die fünf Verfahren aufzuteilen, womit sich in jedem Verfahren ein Betrag von Fr. 9'900.60 ergibt.</w:t>
      </w:r>
    </w:p>
    <w:p>
      <w:r>
        <w:rPr>
          <w:b/>
        </w:rPr>
        <w:t>E. 23.4</w:t>
      </w:r>
    </w:p>
    <w:p>
      <w:r>
        <w:t>Die Flughafen Zürich AG ist demnach zu verpflichten, den Enteigneten eine Parteientschädigung von gerundet Fr. 9'900.-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