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A-2153/2012 vom 1. April 2014</w:t>
      </w:r>
    </w:p>
    <w:p>
      <w:r>
        <w:t>Bundesverwaltungsgericht, 2014-04-01, DE</w:t>
      </w:r>
    </w:p>
    <w:p>
      <w:r>
        <w:rPr>
          <w:b/>
        </w:rPr>
        <w:t xml:space="preserve">Quelle: </w:t>
      </w:r>
      <w:r>
        <w:t>https://mcp.opencaselaw.ch/entscheid/bvger_A-2153_2012</w:t>
      </w:r>
    </w:p>
    <w:p>
      <w:r>
        <w:t>FR: TAF A-2153/2012 du 1 avril 2014</w:t>
      </w:r>
    </w:p>
    <w:p>
      <w:r>
        <w:t>IT: TAF A-2153/2012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die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der Enteigneten vom 23. April 2012 ist damit einzutreten.</w:t>
      </w:r>
    </w:p>
    <w:p>
      <w:r>
        <w:rPr>
          <w:b/>
        </w:rPr>
        <w:t>E. 2</w:t>
      </w:r>
    </w:p>
    <w:p>
      <w:r>
        <w:t>Vertieft zu prüfen ist die Zulässigkeit der Anschlussbeschwerde der Enteigneten vom 8. Mai 2012.</w:t>
      </w:r>
    </w:p>
    <w:p>
      <w:r>
        <w:rPr>
          <w:b/>
        </w:rPr>
        <w:t>E. 2.1</w:t>
      </w:r>
    </w:p>
    <w:p>
      <w:r>
        <w:t>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dazu Heinz Hess / Heinrich Weibel, Das Enteignungsrecht des Bundes, Band I, Bern 1986, Art. 78 Rz. 6).</w:t>
      </w:r>
    </w:p>
    <w:p>
      <w:r>
        <w:rPr>
          <w:b/>
        </w:rPr>
        <w:t>E. 2.2</w:t>
      </w:r>
    </w:p>
    <w:p>
      <w:r>
        <w:t>Die Enteignete beantragt in ihrer Anschlussbeschwerde, es sei die von der Vorinstanz zugesprochene Parteientschädigung zu erhöhen. In ihrer zunächst eingereichten Beschwerde ist die Parteientschädigung - anders als in der Beschwerde der Enteigner - unangefochten geblieben. Die Enteigner beantragen, auf die Anschlussbeschwerde sei nicht einzutreten. Sie machen geltend, eine Partei, die selbst Beschwerde eingereicht habe, könne nicht zusätzlich noch den Anschluss an die von der Gegenpartei in der gleichen Sache erhobene Beschwerde erklären.</w:t>
      </w:r>
    </w:p>
    <w:p>
      <w:r>
        <w:rPr>
          <w:b/>
        </w:rPr>
        <w:t>E. 2.3</w:t>
      </w:r>
    </w:p>
    <w:p>
      <w:r>
        <w:t>Solange noch das Bundesgesetz über die Organisation der Bundesrechtspflege vom 16. Dezember 1943 (BS 3 531 mit div. Änderungen) in Kraft war, d.h. bis zum 31. Dezember 2006, waren Entscheide in Zivilsachen grundsätzlich mit "Berufung" beim Bundesgericht anzufechten, wobei der Berufungsbeklagte den Anschluss erklären konnte. Diese Anschlussberufung war nicht auf die vom Hauptberufungskläger angefochtenen Punkte beschränkt, sondern konnte sich gegen den ganzen angefochtenen Entscheid richten, soweit der Anschlussberufungskläger durch diesen beschwert war (vgl. Jean-François Poudret, Commentaire de la loi fédérale d'oranisation judiciaire, Volume II, Bern 1990, Art. 59/61 Ziff. 2.3). Doch konnte eine Partei, die bereits Berufung erhoben hatte, nicht nachher, wenn auch die Gegenpartei Berufung einlegte, noch den Anschluss an die gegnerische Berufung erklären: Eine Kumulation der Rechtsmittel, d.h. eine zweimalige Inanspruchnahme des Rechts auf Weiterziehung, sei nicht möglich (vgl. BGE 62 II 64 E. 1; Poudret, a.a.O., Art. 59/61 Ziff. 2.2.1). Was nun die enteignungsrechtliche Anschlussbeschwerde betrifft, weicht das Bundesgericht in einem Fall von dieser Betrachtungsweise ab, und zwar, wenn der Entscheid der Schätzungskommission mehrere Grund­stücke des gleichen Enteigneten betrifft, die keine wirtschaftliche Einheit bilden: Bezieht sich hier die Hauptbeschwerde nur auf die für ein bestimmtes Grundstück zugesprochene Entschädigung, so kann der Beschwerdegegner mit der Anschlussbeschwerde nicht auch noch die Überprüfung der für die anderen Grundstücke zugesprochenen Entschädigung verlangen (vgl. BGE 97 I 766 E. 4). Folgerichtig müsse aber derjenige zur Anschlussbeschwerde zugelassen werden, der zwar bereits Beschwerde eingereicht, mit dieser aber nicht die Entschädigung für diejenigen Grundstücke angefochten hat, auf welche sich die Hauptbeschwerde der Gegenpartei bezieht (vgl. BGE 101 Ib 217 E. 3). Hess und Weibel leiten aus dieser bundesgerichtlichen Rechtsprechung ab, die Anschlussbeschwerde beschränke sich "auf den Gegenstand der Hauptbeschwerde". Einer Partei, die selber bereits Beschwerde erhoben habe, stehe sie (folgerichtig) zu, wenn die Beschwerde der Gegenpartei sich auf einen anderen Gegenstand beziehe als die eigene. Als Beispiel für das Vorliegen eines "anderen Gegenstands" führen sie jedoch bloss den erwähnten Fall der unter sich wirtschaftlich unabhängigen Grundstücke an (vgl. Hess/Weibel, a.a.O., Art. 78 Rz. 9 f.).</w:t>
      </w:r>
    </w:p>
    <w:p>
      <w:r>
        <w:rPr>
          <w:b/>
        </w:rPr>
        <w:t>E. 2.4</w:t>
      </w:r>
    </w:p>
    <w:p>
      <w:r>
        <w:t>Soweit ersichtlich hat sich das Bundesgericht nie im Speziellen mit der Frage befasst, wie hinsichtlich der Anfechtung der Parteienschädigung zu verfahren ist, die ein Enteigner einem Enteigneten zu leisten hat. Richtet sich die Hauptbeschwerde bloss gegen die Höhe der Parteientschädigung, ist es dem Beschwerdegegner nicht zuzugestehen, in seiner Anschlussbeschwerde auch noch die eigentliche Enteignungsentschädigung anzufechten. Es kann hier - genauso wie im Fall mehrerer, unter sich wirtschaftlich unabhängiger Grundstücke - nicht angehen, den Verfahrensgegenstand auf eine Enteignungsentschädigung zu erweitern, die vom Hauptbeschwerdeführer gar nicht beanstandet wurde (in diesem Sinne auch Urteil des Bundesverwaltungsgerichts A-8536/2010 vom 14. November 2013 E. 7.1.5). Damit ist aufgrund der vom Bundesgericht statuierten "Folgerichtigkeit" indessen eine Partei zur Anschlussbeschwerde zuzulassen, die zwar bereits Beschwerde gegen die Höhe der Parteientschädigung eingereicht, jedoch, anders als die Gegenpartei, die Enteignungsentschädigung nicht beanstandet hat. Richtet sich die Hauptbeschwerde hingegen gegen die Enteignungsentschädigung, ist es dem Beschwerdegegner zuzugestehen, in seiner Anschlussbeschwerde auch noch die Höhe der Parteientschädigung anzufechten. Denn grundsätzlich soll sich die Anschlussbeschwerde ja gegen den ganzen angefochtenen Entscheid richten können. Die Höhe der Parteientschädigung - als Punkt, der in der Regel von vergleichsweise untergeordneter Bedeutung ist - muss daher ebenfalls angefochten werden können. Damit wirkt sich die "Folgerichtigkeit" hier gegenteilig aus: Eine Partei, die - wie vorliegend die Enteignete - bereits Beschwerde gegen die Enteignungsentschädigung eingereicht, jedoch die Parteientschädigung nicht beanstandet hat, kann Letzteres nicht in einer Anschlussbeschwerde nachholen. Eine Kumulation der Rechtsmittel drängt sich in diesem Fall denn auch nicht auf, kann doch von demjenigen, der selbständig Beschwerde führt, verlangt werden, dass er bereits zu diesem Zeitpunkt abschliessend über die Anfechtung der Parteientschädigung entscheidet.</w:t>
      </w:r>
    </w:p>
    <w:p>
      <w:r>
        <w:rPr>
          <w:b/>
        </w:rPr>
        <w:t>E. 2.5</w:t>
      </w:r>
    </w:p>
    <w:p>
      <w:r>
        <w:t>Auf die Anschlussbeschwerde der Enteigneten vom 8. Mai 2012 ist damit nicht einzutreten.</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die Enteignete eine Entschädigung geltend machen kann (Anspruchsgrundlage, E. 5 und 6), aus welchen Komponenten sich die Entschädigung zusammensetzt (Umfang der Entschädigung, E. 7; Entschädigungskomponenten, E. 8) und ob auch im vorliegenden Fall eine Entschädigung zuzusprechen ist (Minderwert eines Grundstücks in der Zone für öffentliche Bauten, E. 9). Schliesslich ist auf die Parteientschädigung für das vorinstanzliche Verfahren einzugehen (E. 10).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Auch hinsichtlich der Ostanflüge hat das Bundesgericht an diesem Stichtag festgehalten (vgl. BGE 136 II 263 E. 7.2 ff.).</w:t>
      </w:r>
    </w:p>
    <w:p>
      <w:r>
        <w:rPr>
          <w:b/>
        </w:rPr>
        <w:t>E. 6</w:t>
      </w:r>
    </w:p>
    <w:p>
      <w:r>
        <w:t>Im vorliegenden Fall erwarb die Enteignete die Liegenschaft erst nach dem 1. Januar 1961. Sie kann eine Entschädigung damit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Hess/Weibel, a.a.O.,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zugesprochenen Minderwertentschädigungen setzen sich jeweils aus einer Komponente "lärmverursachter Minderwert" und einem Zuschlag, der die anderen Aspekte des Direktüberflugs abgelten soll, zusammen. Die lärmbedingten Minderwerte von selbst genutztem Wohneigentum und von Ertragsliegenschaften bestimmte die Vorinstanz in den vorliegenden Fällen anhand der hedonischen Modelle "MIFLU I" bzw. "ESchK".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die Zusprechung eines Zuschlags für nicht lärmbezogene Aspekte sei von Vornherein nicht mit der bundesgerichtlichen Rechtsprechung vereinbar.</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 den Parallelfällen indessen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ohnehin bereits enthalten.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 (vgl. zu MIFLU I das heutige Urteil im Verfahren A-2161/2012 E. 11 und zum Modell ESchK das heutige Urteil A 2163/2012 E. 14).</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jeweils eine Komponente "lärmverursachter Minderwert" sowie einen Zuschlag für nicht lärmbezogene Aspekte beziffert hat.</w:t>
      </w:r>
    </w:p>
    <w:p>
      <w:r>
        <w:rPr>
          <w:b/>
        </w:rPr>
        <w:t>E. 8.5</w:t>
      </w:r>
    </w:p>
    <w:p>
      <w:r>
        <w:t>Zusammenfassend ist festzuhalten, dass neben dem Lärm zusätzlich auch die nicht lärmbezogenen Aspekte der Direktüberflüge den Verkehrswert der betroffenen Liegenschaften mindern, weshalb jeweils ein entsprechender Zuschlag zu bestimmen ist. Minderwert eines Grundstücks in der Zone für öffentliche Bauten</w:t>
      </w:r>
    </w:p>
    <w:p>
      <w:r>
        <w:rPr>
          <w:b/>
        </w:rPr>
        <w:t>E. 9</w:t>
      </w:r>
    </w:p>
    <w:p>
      <w:r>
        <w:t>Die vorliegende Liegenschaft wurde 1989 mit einem Kindergarten und 2002 mit einem einem Alters- und Pflegeheim überbaut, wobei es sich um Provisorien handelt. Die Vorinstanz führt im angefochtenen Entscheid aus, die Provisoriumsbauten seien für den Verkehrswert nicht relevant, da anzunehmen sei, diese Bauten würden auch bei einer Veräusserung als Wertbestandteil ausser Acht gelassen. Der Verkehrswert des Grundstücks sei daher anhand des absoluten Landwerts für erschlossenes Land in der Zone für öffentliche Bauten zu bestimmen gewesen. Die Referentin habe diesen Wert auf Fr. 250.- pro Quadratmerter veranschlagt. Sie habe diesen Betrag über einen Barwert plausibilisiert, dem zugrunde gelegt worden sei, dass eine Realisierung des Landwerts erst in rund 20 Jahren erfolge. Diesem methodischen Vorgehen und dem ermittelten Resultat sei zuzustimmen. Bei Land in der Zone für öffentliche Bauten lasse es sich nicht vertreten, wie bei Wohnbauland von einem Quadratmeterpreis von Fr. 600.- auszugehen. Bezogen auf den Landwert von Fr 250.- pro Quadratmeter würden sodann keine Anhaltspunkte für einen lärmbedingten Minderwert bestehen. Es könne demzufolge keine "Fluglärmentschädigung" zugesprochen werden. Dies bedeute aber nicht, dass im vorliegenden Fall kein Zuschlag für nicht lärmbezogene Aspekte zugesprochen werden könne.</w:t>
      </w:r>
    </w:p>
    <w:p>
      <w:r>
        <w:rPr>
          <w:b/>
        </w:rPr>
        <w:t>E. 9.1</w:t>
      </w:r>
    </w:p>
    <w:p>
      <w:r>
        <w:t>Die Enteigner weisen in ihrer Beschwerde vom 20. April 2012 darauf hin, es stelle einen Widerspruch dar, wenn die Vorinstanz in einem ersten Schritt vom Fehlen eines lärmbedingten Minderwerts ausgehe, in einem zweiten Schritt dann aber einen Schaden aufgrund der nicht lärmbezogenen Aspekte der Direktüberflüge feststelle.</w:t>
      </w:r>
    </w:p>
    <w:p>
      <w:r>
        <w:rPr>
          <w:b/>
        </w:rPr>
        <w:t>E. 9.1.1</w:t>
      </w:r>
    </w:p>
    <w:p>
      <w:r>
        <w:t>Aus dem angefochtenen Entscheid und den Unterlagen geht nicht hervor, wie die Vorinstanz zum Schluss gekommen ist, trotz fehlender Anhaltspunkte für einen lärmbedingten Minderwert sei ein Zuschlag für nicht lärmbezogene Aspekte zuzusprechen. Dieses Ergebnis ist tatsächlich widersprüchlich: Zwar wird die Entschädigung in den vorliegenden Fällen festgelegt, indem eine Komponente "lärmverursachter Minderwert" einerseits und ein Zuschlag für nicht lärmbezogene Aspekte andererseits beziffert wird. Dass aber in einem konkreten Fall die Lärmimmissionen keinen Einfluss auf den Wert eines Grundstücks haben, die nicht lärmbezogenen Aspekte hingegen schon, ist nicht vorstellbar. Denn die direkten Überflüge führen aufgrund der Gesamtheit ihrer Einwirkungen zu einem Minderwert (vgl. zum Ganzen oben E. 8).</w:t>
      </w:r>
    </w:p>
    <w:p>
      <w:r>
        <w:rPr>
          <w:b/>
        </w:rPr>
        <w:t>E. 9.1.2</w:t>
      </w:r>
    </w:p>
    <w:p>
      <w:r>
        <w:t>Zu beurteilen ist somit, ob die Gesamtheit der Einwirkungen der direkten Überflüge zu einem Schaden führt, welcher der Enteigneten zu ersetzen ist, oder ob dies nicht der Fall ist.</w:t>
      </w:r>
    </w:p>
    <w:p>
      <w:r>
        <w:rPr>
          <w:b/>
        </w:rPr>
        <w:t>E. 9.2</w:t>
      </w:r>
    </w:p>
    <w:p>
      <w:r>
        <w:t>Vorab ist auf die Frage einzugehen, inwiefern die Provisoriumsbauten zu berücksichtigen sind. Wie sich anhand der Bemerkungen der Referentin und des Schätzungsprotokolls (act. 8 bzw. 11 der Vorakten [...]) nachvollziehen lässt, ist die Vorinstanz davon ausgegangen, dass die provisorischen Bauten ab dem Stichtag 1. Januar 2002 (bzw. dem Bewertungsstichtag 30. Oktober 2001) noch während 15 Jahren genutzt werden.</w:t>
      </w:r>
    </w:p>
    <w:p>
      <w:r>
        <w:rPr>
          <w:b/>
        </w:rPr>
        <w:t>E. 9.2.1</w:t>
      </w:r>
    </w:p>
    <w:p>
      <w:r>
        <w:t>Die Enteigner machen in ihrer Stellungnahme vom 26. Oktober 2012 geltend, auch wenn es sich bei den Bauten angeblich um Provisorien handle, hätten am Stichtag keinerlei Absichten bestanden, diese Nutzung in absehbarer Zeit wieder zu ändern. Auch heute bestünden nach wie vor keine solchen Pläne. Der provisorische Charakter der Bauten geht aus der in den Vorakten befindlichen Fotodokumentation indes klar hervor (vgl. act. 10 der Vorakten [...]). Nach Angaben der Enteigneten ist das Alters- und Pflegeheim denn auch 2013 aufgelöst worden. Die Situation ist damit eine andere als im Fall von BGE 134 II 176, auf den die Enteigner verweisen. Die dortige Baute mit Kindergarten und Sozialwohnungen hatte zwar schon ein "fortgeschrittenes Alter", sie war aber nicht als Provisorium erstellt worden (vgl. BGE 134 II 176 E. 11.4). Damit war grundsätzlich auf die Gegebenheiten am Stichtag abzustellen. Zu prüfen war lediglich die Möglichkeit einer besseren Verwendung. Im vorliegenden Fall ist hingegen nicht zu beanstanden, dass die Vorinstanz von einer Nutzung der Provisoriumsbauten während 15 Jahren ab dem Stichtag ausgegangen ist.</w:t>
      </w:r>
    </w:p>
    <w:p>
      <w:r>
        <w:rPr>
          <w:b/>
        </w:rPr>
        <w:t>E. 9.2.2</w:t>
      </w:r>
    </w:p>
    <w:p>
      <w:r>
        <w:t>Die Enteignete macht im Zusammenhang mit den Provisoriumsbauten keine Ertragseinbussen geltend. Insoweit entsteht ihr also kein Schaden. Zu berücksichtigen ist aber, dass das Land nach dem Abbau der Provisorien grundsätzlich wieder zur Verfügung steht. Nachfolgend ist daher zu prüfen, ob dieses Land aufgrund der direkten Überflüge einen Minderwert erfährt (sogleich E. 9.3) bzw. ob der Enteigneten anderweitig ein Schaden entsteht (unten E. 9.4).</w:t>
      </w:r>
    </w:p>
    <w:p>
      <w:r>
        <w:rPr>
          <w:b/>
        </w:rPr>
        <w:t>E. 9.3</w:t>
      </w:r>
    </w:p>
    <w:p>
      <w:r>
        <w:t>Die Minderwertentschädigung bestimmt sich nach der Differenzmethode, die darin besteht, vom Verkehrswert der unbelasteten Liegenschaft den Verkehrswert der belasteten Liegenschaft abzuziehen (vgl. bereits oben E. 7). Der Verkehrswert entspricht dabei jeweils dem Erlös, der für die Liegenschaft bei Veräusserung im freien Handel hätte erzielt werden können (vgl. Hess/Weibel, a.a.O., Art. 19 Rz. 50 mit Hinweisen).</w:t>
      </w:r>
    </w:p>
    <w:p>
      <w:r>
        <w:rPr>
          <w:b/>
        </w:rPr>
        <w:t>E. 9.3.1</w:t>
      </w:r>
    </w:p>
    <w:p>
      <w:r>
        <w:t>Die Vorinstanz geht von einem Landwert von Fr. 250.- pro Quadratmeter aus. Sie führt sinngemäss aus, es könne bei Land in der Zone für öffentliche Bauten nicht vom gleichen Quadratmeterpreis ausgegangen werden wie bei Bauland in einer Wohn- oder Mischzone. Gemäss dem Schätzungsprotokoll soll es sich beim Betrag von Fr. 250.- um einen "Vergleichswert abgeschlossener Baurechtsvertrag 2010" handeln. Wie im angefochtenen Entscheid erläutert wird, wurde dieser Betrag anhand einer Barwertberechnung plausibilisiert. Soweit sich dies anhand der Bemerkungen der Referentin und des Schätzungsprotokolls nachvollziehen lässt, wurde bei dieser Barwertberechnung davon ausgegangen, dass die Realisierung des Landwerts nicht schon in 15, sondern erst in 20 Jahren erfolgt. Dies aufgrund der Annahme, dass zusätzlich fünf Jahre "für Umzonung" notwendig sind. Konkret wurde für die 15 Jahre Restnutzungsdauer der Barwert der Nettoerträge errechnet (offenbar Einnahmen aus Miete oder Pacht im Zusammenhang mit den Provisoriumsbauten). Sodann wurde das nach 20 Jahren realisierbare "Baulandpotenzial nach Abbruch und Umzonung" auf den Stichtag abgezinst. Dieses Baulandpotenzial wurde - obschon von einer Umzonung ausgegangen wird - auf Fr. 250.- pro Quadratmeter veranschlagt, also auf den Betrag, der gerade plausibilisiert werden soll und der sich nicht auf Land in einer Wohnzone bezieht.</w:t>
      </w:r>
    </w:p>
    <w:p>
      <w:r>
        <w:rPr>
          <w:b/>
        </w:rPr>
        <w:t>E. 9.3.2</w:t>
      </w:r>
    </w:p>
    <w:p>
      <w:r>
        <w:t>Die Enteignete macht in ihrer Beschwerde vom 23. April 2012 geltend, die Vorinstanz gehe von einem viel zu tiefen Landwert aus. Von der ursprünglichen, aus einem Quartierplanverfahren hervorgegangenen Parzelle sei später nämlich ein Teil abgespalten worden (heute Kat.-Nr. 4899) und darauf 1992 ein Baurecht zugunsten der Stiftung "Pigna Raum für Menschen mit Behinderung" (Pigna) errichtet worden. Im März 2011 habe Pigna zusätzlich einen Teil der hier streitigen Parzelle im Baurecht erworben. Gleichzeitig hätten die Parteien einen Pachtvertrag abgeschlossen, der einen weiteren Teil der Parzelle betreffe. Die Landpreise, die den Baurechtsverträgen bzw. dem Pachtvertrag zugrunde gelegt worden seien, entsprächen denjenigen von Wohnbauland. Pigna als unabhängige Dritte habe die Nutzungsmöglichkeiten und Eigenschaften des Landes demnach gleich wie diejenigen von Wohnbauland bewertet. Es sei deshalb nicht sachgerecht, von einem Landwert von lediglich Fr. 250.- pro Quadratmeter auszugehen, nur weil es sich um Land in der Zone für öffentliche Bauten handle. Die Ausführungen der Vorinstanz liessen denn auch jede Begründung für den angenommenen Landwert vermissen. Die vorgenommene Plausibilisierung mittels Barwert sei offensichtlich unhaltbar. Der Minderwertbestimmung sei daher ein Landwert (mit Fluglärm) von Fr. 600.- zugrunde zu legen.</w:t>
      </w:r>
    </w:p>
    <w:p>
      <w:r>
        <w:rPr>
          <w:b/>
        </w:rPr>
        <w:t>E. 9.3.3</w:t>
      </w:r>
    </w:p>
    <w:p>
      <w:r>
        <w:t>Einer Zone für öffentliche Bauten können nach § 60 Abs 1 des kantonalen Planungs- und Baugesetzes vom 7. September 1975 (PBG, LS 700.1) Grundstücke zugewiesen werden, die von ihren Eigentümern zur Erfüllung öffentlicher Aufgaben benötigt werden. Als öffentliche Aufgabe gilt der Bau von Schulhäusern, Spitälern, Alters- und Pflegeheimen, Verwaltungsgebäuden und dergleichen, aber auch etwa von Schwimmbädern oder Tennisanlagen (vgl. Alain Griffel, Raumplanungs- und Baurecht, Zürich/St. Gallen 2012, S. 43). Wird Wohnbauland in eine Zone für öffentliche Bauten einbezogen, bedeutet dies für einen gewöhnlichen privaten Grundeigentümer demnach ein Bauverbot. Damit entfällt auch die Möglichkeit, die Liegenschaft am Markt zu veräussern. Grundsätzlich hat die Liegenschaft damit keinen Verkehrswert mehr. Ein Minderwert, d.h. eine Differenz zwischen den Verkehrswerten der unbelasteten und der belasteten Liegenschaft, kann aufgrund der Einwirkungen des Flugverkehrs daher nicht mehr eintreten. Dies gilt im Übrigen auch, wenn man dem Land noch den Wert von Landwirtschaftsland zumisst (vgl. hierzu BGE 114 Ib 112 E. 7a und Urteil des Bundesgerichts 1A.104/2000 vom 20. Oktober 2000 E. 4b). Da eine landwirtschaftliche Nutzung nicht in Mitleidenschaft gezogen wird, reduzieren die Einwirkungen des Flugverkehrs den Wert von Landwirtschaftsland nicht weiter (vgl. in diesem Zusammenhang BGE 134 II 164 E. 9). In ihrer Stellungnahme vom 10. April 2013 führt die Enteignete indes aus, für eine Gemeinde habe Land in der Zone für öffentliche Bauten einen höheren Wert. Denn das Gemeinwesen müsse das Land entweder erwerben und dann der Zone für öffentliche Bauten zuschlagen oder es direkt abzonen und eine Entschädigung für materielle Enteignung ausrichten. In beiden Fällen müsse es also den Baulandwert aufwenden, um auf dem Land öffentliche Zwecke realisieren zu können. Sodann stehe es dem Gemeinwesen zu, das Land wiederum umzuzonen und den Baulandwert zu realisieren. Jedoch hat es eine Gemeinde nicht stets in der Hand, die Liegenschaft wieder einer Wohn- oder Mischzone zuzuschlagen und damit die Möglichkeit einer "besseren Verwendung" zu schaffen. Nur weil es sich bei der Eigentümerin des Landes um die Standortgemeinde handelt, kann der Minderwert daher nicht ausgehend vom Verkehrswert von Wohnbauland ermittelt werden. Ob sich dies aus anderen Gründen rechtfertigt, ist nachfolgend zu prüfen.</w:t>
      </w:r>
    </w:p>
    <w:p>
      <w:r>
        <w:rPr>
          <w:b/>
        </w:rPr>
        <w:t>E. 9.3.4</w:t>
      </w:r>
    </w:p>
    <w:p>
      <w:r>
        <w:t>Der Verkehrswert einer Liegenschaft wird auch von den zukünftigen Nutzungsmöglichkeiten beeinflusst. Die Möglichkeit einer besseren Verwendung ist bei der Ermittlung des Verkehrswertes daher zu berücksichtigen, wenn sie am Stichtag bereits bestanden hat oder, ohne die Enteignung, in nächster Zukunft mit hoher Wahrscheinlichkeit zu erwarten gewesen wäre; bloss theoretische Möglichkeiten oder vage Aussichten auf eine zukünftige günstigere Nutzung genügen demgegenüber nicht (vgl. Hess/Weibel, a.a.O., Art. 19 Rz. 56-58 und Art. 20 Rz. 1, BGE 134 II 49 E. 13.3, BGE 134 II 176 E. 11.4 sowie Urteil des Bundesverwaltungs­gerichts A-5101/2011 vom 5. März 2012 E. 5.1 mit weiteren Hinweisen; vgl. auch Art. 20 Abs. 1 EntG). Es stellt sich also die Frage, ob ohne die Ostanflüge mit einer Umzonung in eine Wohn- oder Mischzone zu rechnen gewesen wäre. Dafür bestehen im vorliegenden Fall indes keine konkreten Anhaltspunkte. Insbesondere macht die Enteignete nicht geltend, dass vor Einführung der Ostanflüge konkretisierte Pläne existiert haben, die Parzelle wenigstens teilweise umzuzonen. Unter diesen Umständen ist die Möglichkeit einer besseren Verwendung zu verneinen. Dass nicht ohne Weiteres davon ausgegangen werden kann, die Liegenschaft wäre nach dem Abbau der Provisorien nicht mehr zur Erfüllung öffentlicher Aufgaben verwendet worden, kann im Übrigen am Beispiel der Bauten illustriert werden, die unterdessen auf einem (allerdings kleinen) Teil der vorliegenden Parzelle erstellt worden sind: Wie erwähnt hat die Stiftung Pigna, die auf dem benachbarten Grundstück ein Wohnheim und eine Tagesstätte für Menschen mit einer Behinderung betreibt, im März 2011 nun auch einen Teil der vorliegenden Parzelle im Baurecht erworben sowie einen Pachtvertrag abgeschlossen, der einen weiteren Teil der Parzelle betrifft. Pigna konnte ihre Anlage in der Folge um einen Erweiterungsbau und eine Aussenanlage erweitern (vgl. Beilage 1 zur Stellungnahme der Enteigneten vom 29. Oktober 2012 [act. 16/1]). An der Gründung von Pigna waren gemäss Angaben der Enteigneten neben einigen Organisationen und Privatpersonen 28 politische Gemeinden aus dem Glattal und dem Zürcher Unterland beteiligt; hinzu kommen 10 weitere Partnergemeinden. Es ist daher anzunehmen, dass die Enteignete diese Flächen Pigna auch dann zur Verfügung gestellt hätte, wenn die Ostanflüge nicht eingeführt worden wären. Die Frage, wie die Minderwertentschädigung ausgehend von der Möglichkeit einer besseren Verwendung zu berechnen wäre, stellt sich somit nicht, weshalb die diesbezüglichen Vorbringen der Enteigneten nicht zu prüfen sind. Festzuhalten ist aber, dass der Realisationsfrist von 15 bzw. 20 Jahren in Form einer Abzinsung Rechnung zu tragen wäre (vgl. dazu BGE 134 II 182 E. 11.2 analog).</w:t>
      </w:r>
    </w:p>
    <w:p>
      <w:r>
        <w:rPr>
          <w:b/>
        </w:rPr>
        <w:t>E. 9.3.5</w:t>
      </w:r>
    </w:p>
    <w:p>
      <w:r>
        <w:t>Es ist demnach davon auszugehen, dass das Land auch nach dem Abbau der Provisorien in der Zone für öffentliche Bauten verblieben wäre. Wie bereits ausgeführt (oben E. 9.3.3), hat die Liegenschaft angesichts dessen keinen eigentlichen Minderwert erfahren.</w:t>
      </w:r>
    </w:p>
    <w:p>
      <w:r>
        <w:rPr>
          <w:b/>
        </w:rPr>
        <w:t>E. 9.4</w:t>
      </w:r>
    </w:p>
    <w:p>
      <w:r>
        <w:t>Nach Art. 19 Bst. c EntG ist auch für die "weitern dem Enteigneten verursachten Nachteile" eine Entschädigung zu leisten, sofern sich diese "nach dem gewöhnlichen Lauf der Dinge als Folge der Enteignung voraussehen lassen". Für diese sogenannte Inkonvenienzentschädigung bleibt Raum, wenn der Anspruch auf volle Entschädigung nicht schon durch die Entschädigung des Verkehrs- bzw. Minderwerts erschöpfend befriedigt ist; erfasst wird der dem Enteigneten als Folge der Enteignung in seinem übrigen Vermögen entstandene Schaden (vgl. Hess/Weibel, a.a.O., Art. 19 Rz. 195 f.; vgl. dazu auch das heutige Urteil im Verfahren A 2154/2012 E. 12.2 mit weiteren Hinweisen). Was Land in der Zone für öffentliche Bauten betrifft, dürfte ein solcher Schaden insbesondere in Fällen zu prüfen sein, in denen eine vom Eigentümer konkret geplante Nutzung aufgrund der Enteignung nicht verwirklicht werden kann.</w:t>
      </w:r>
    </w:p>
    <w:p>
      <w:r>
        <w:rPr>
          <w:b/>
        </w:rPr>
        <w:t>E. 9.4.1</w:t>
      </w:r>
    </w:p>
    <w:p>
      <w:r>
        <w:t>Die Enteignete macht in ihrer Stellungnahme vom 29. Oktober 2012 geltend, mit den neuen Räumlichkeiten und der Aussenanlage, welche Pigna auf der vorliegenden Parzelle erstellt habe (vgl. dazu soeben E. 9.3.4), solle die Lebensqualität der Menschen mit Behinderung nachhaltig gesteigert werden. Es bedürfe keiner weiteren Erörterung, dass diese Lebensqualität ohne die direkten Überflüge noch weit höher wäre. Für die Enteignete als Baurechtsgeberin drücke sich dies in reduzierten Einnahmen aus dem Baurechtsvertrag aus, da die Baurechtszinse ja auf dem durch die Überflüge tieferen Baulandwert bestimmt worden seien.</w:t>
      </w:r>
    </w:p>
    <w:p>
      <w:r>
        <w:rPr>
          <w:b/>
        </w:rPr>
        <w:t>E. 9.4.2</w:t>
      </w:r>
    </w:p>
    <w:p>
      <w:r>
        <w:t>Zunächst ist zu beachten, dass die Verträge mit Pigna, soweit sie das vorliegende Grundstück betreffen, erst lange nach dem Stichtag abgeschlossen wurden. Aus den folgenden Gründen kann jedoch offen gelassen werden, inwiefern der Enteigneten diesbezügliche Ertragsausfälle überhaupt zu ersetzen wären.</w:t>
      </w:r>
    </w:p>
    <w:p>
      <w:r>
        <w:rPr>
          <w:b/>
        </w:rPr>
        <w:t>E. 9.4.3</w:t>
      </w:r>
    </w:p>
    <w:p>
      <w:r>
        <w:t>Gemäss dem Baurechtsvertrag vom 3. März 2011 (vgl. act. 16 der Vorakten [...]) ergibt sich der Baurechtszins "aus der Verzinsung des Baulandwertes zum jeweiligen Zinsfuss der Zürcher Kantonalbank für alte 1. Hypotheken für bestehende Wohnbauten". Der "Baulandwert" wurde auf Fr. (...) pro Quadratmeter festgesetzt. Analog berechnet sich der Pachtzins, wobei dieser während der festen Vertragsdauer von 10 Jahren aber um die Hälfte reduziert wird, um "dem vorerst provisorischen Charakter der Nutzung" Rechnung zu tragen (vgl. Art. 3 und 4 des Pachtvertrags vom 3. März 2011 [act. 15 der Vorakten ...]). Dem Baurechts- und dem Pachtzins liegen damit tatsächlich Landpreise in der Grössenordnung derjenigen von Wohnbauland zugrunde. Wie der Betrag von Fr. (...) pro Quadratmeter im Einzelnen festgelegt wurde, lässt sich den Verträgen jedoch nicht entnehmen. Die Motive, von welchen sich die Vertragsparteien haben leiten lassen, sind damit grundsätzlich nicht mehr eruierbar. So hängt jeweils auch der Kaufpreis eines Grundstücks von diversen Faktoren ab und kann aus verschiedensten Gründen höher oder tiefer ausgefallen sein (vgl. dazu das heutige Urteil im Verfahren A-2163/2012 E. 18.4.2). Zu beachten ist weiter, dass es sich bei Pigna um eine Stiftung handelt, die einen gemeinnützigen Zweck verfolgt und an deren Gründung die Gemeinden aus der Region massgeblich beteiligt waren. Dass die Enteignete als Gemeinde diesem Umstand bei der Festlegung von Baurechts- und Pachtzins Rechnung getragen hat, erscheint nicht unwahrscheinlich. Die Situation ist damit nicht die Gleiche wie im Fall von Bauland, das auf dem freien Liegenschaftenmarkt gehandelt wird. Anders als bei Renditeobjekten rechtfertigt es sich daher nicht, schematisch von einer "Einpreisung" der Fluglärmbelastung auszugehen, wenn diese bei Vertragsschluss bereits ein bestimmtes Niveau erreicht hatte (vgl. hierzu das heutige Urteil im Verfahren A 2163/2012 E. 18.4 und 18.6 f.). Ob Baurechts- und Pachtzins ohne die direkten Überflüge höher ausgefallen wären, ist vielmehr fraglich.</w:t>
      </w:r>
    </w:p>
    <w:p>
      <w:r>
        <w:rPr>
          <w:b/>
        </w:rPr>
        <w:t>E. 9.4.4</w:t>
      </w:r>
    </w:p>
    <w:p>
      <w:r>
        <w:t>Somit ist nicht davon auszugehen, dass der Enteigneten ein Schaden entstanden ist, der nach Art. 19 Bst. c EntG zu entschädigen wäre.</w:t>
      </w:r>
    </w:p>
    <w:p>
      <w:r>
        <w:rPr>
          <w:b/>
        </w:rPr>
        <w:t>E. 9.5</w:t>
      </w:r>
    </w:p>
    <w:p>
      <w:r>
        <w:t>Zusammenfassend ergibt sich, dass die Enteignete keinen Anspruch auf eine Enteignungsentschädigung hat. Höhe der Parteientschädigung für das erstinstanzliche Verfahren</w:t>
      </w:r>
    </w:p>
    <w:p>
      <w:r>
        <w:rPr>
          <w:b/>
        </w:rPr>
        <w:t>E. 10</w:t>
      </w:r>
    </w:p>
    <w:p>
      <w:r>
        <w:t>Nach Art. 115 EntG hat der Enteigner für die notwendigen aussergerichtlichen Kosten des Enteigneten im Einsprache-, im Einigungs- und im Schätzungsverfahren grundsätzlich eine angemessene Entschädigung zu leisten. Vorliegend hat die Vorinstanz der Enteigneten eine Parteientschädigung von Fr. 10'220.- zugesprochen. Zunächst führt die Vorinstanz in prozessualer Hinsicht aus, die Rechtsvertreter der Enteigneten hätten beantragt, einzelne Beilagen ihrer Honorar- und Kostennote den Enteignern nicht zugänglich zu machen. Der Antrag werde damit begründet, dass die Unterlagen unter das Anwaltsgeheimnis fielen. Dem Antrag sei betreffend die Beilagen 1 und 3, in denen die einzelnen Tätigkeiten aufgelistet würden, entsprochen worden, nicht jedoch hinsichtlich der Beilagen 2 und 4, die lediglich zusammenfassende Übersichten enthielten. An sich sei höchst fraglich, ob ein Enteigneter die Leistungsabrechnung seines Rechtsvertreters unter Berufung auf das Anwaltsgeheimnis der Verfahrensöffentlichkeit entziehen dürfe. Vorliegend erwachse den Enteignern dadurch jedoch kein Nachteil, sei ihnen der wesentliche Inhalt doch bekannt gegeben worden und spielten die genauen Einzelleistungen der Rechtsvertreter ohnehin keine wesentliche Rolle. In materieller Hinsicht führt die Vorinstanz aus, aus Gründen der Gleichbehandlung der verschiedenen Rechtsvertreter habe sie in den Fällen betreffend anerkannte Direktüberflüge in Kloten einen durchschnittlichen Stundenaufwand geschätzt, der für die Verfahrensführung von der Anmeldung der Entschädigungsforderung bis zur Schätzungsverhandlung nötig gewesen sei. Sie habe diesen Aufwand auf 30 Stunden festgelegt. Da aber nicht einfach ein "Normaufwand" zu entschädigen sei, sondern auch ein etwas grösserer Aufwand noch in guten Treuen angemessen sei, habe sie für die Entschädigungen eine Bandbreite von 20% bzw. 6 Stunden definiert. Die Rechtsvertreter der Enteigneten hätten insgesamt 22 Verfahren betreut, wofür sie einen Aufwand von insgesamt 975.4 Stunden glaubhaft machten. Es ergebe sich somit ein Aufwand pro Fall von 44.3 Stunden, was über die erwähnte Bandbreite hinausgehe. Immerhin aber erscheine es vertretbar, hier einen Aufwand von 36 Stunden pro Fall als entschädigungsberechtigt anzuerkennen. Was den Stundenansatz betreffe, habe das Bundesgericht Ansätze von Fr. 200.- und Fr. 210.- (zuzüglich Mehrwertsteuer [MWST]) geschützt. Für die zweite Phase eines Fluglärm-Pilotfalls aus Opfikon habe das Bundesverwaltungsgericht sodann einen Stundenansatz von Fr. 280.- zzgl. MWST anerkannt, was vom Bundesgericht bestätigt worden sei. In den Fällen betreffend anerkannte Direktüberflüge in Kloten seien die anwaltlichen Leistungen im Zeitraum von 2001 bis 2011 erbracht worden. Tendenziell sei von einem Anstieg der Stundenansätze auszugehen. Insgesamt erscheine es vertretbar, den Parteientschädigungen einen Stundenansatz von Fr. 250.- zzgl. MWST bzw. von Fr. 270.- inkl. MWST zugrunde zu legen. Was die Spesen betreffe, sei in Anbetracht der doch recht umfangreichen Unterlagen, die einzureichen gewesen seien, eine Pauschale von Fr. 500.- pro Fall vertretbar. Zusammengefasst ergebe sich somit eine pauschale Parteientschädigung von 36 x Fr. 270.- + Fr. 500.- = Fr. 10'220.-.</w:t>
      </w:r>
    </w:p>
    <w:p>
      <w:r>
        <w:rPr>
          <w:b/>
        </w:rPr>
        <w:t>E. 10.1</w:t>
      </w:r>
    </w:p>
    <w:p>
      <w:r>
        <w:t>Die Enteigner beantragen in ihrer Beschwerde, die Parteientschädigung für das vorinstanzliche Verfahren sei pauschal auf Fr. 4'000.-, eventuell Fr. 6'000.- festzusetzen. Sie machen geltend, in den Opfiker Pilotfällen sei den jeweiligen Enteigneten eine Parteientschädigung von pauschal Fr 4'000.- zugesprochen worden. Obwohl das Bundesgericht diese Entschädigung als eher niedrig bezeichnet habe, habe es sie geschützt. Es sei mit dem Gleichbehandlungsgebot nicht vereinbar, wenn die Entschädigung im vorliegenden Verfahren, in dem sogar noch ein Augenschein weniger durchgeführt worden sei, um das zweieinhalbfache höher liege. Ebenfalls sei es mit dem Rechtsgleichheitsgebot nicht vereinbar, einer Partei ohne nähere Prüfung und Begründung einen Aufwand zuzugestehen, der 20% über dem geschätzten Durchschnittsaufwand liege, bloss weil diese einen exorbitanten Aufwand geltend mache. Dies umso weniger, als den Enteignern die Details der Aufwendungen nicht offen gelegt und deren Anspruch auf Gewährung des rechtlichen Gehörs damit verletzt worden sei. Es könne nicht angehen, den Enteignern lediglich eine zusammengefasste Darstellung des Aufwands vorzulegen, gleichzeitig aber auf die nicht offengelegten Details abzustellen. Sodann nenne die Vorinstanz den vom Bundesgericht im Urteil 1C_100/2011 vom 9. Dezember 2011 (E. 14.3.2) geschützten Stundenansatz von Fr. 280.-, als ob es sich dabei um einen üblichen Ansatz handeln würde. In jenem Verfahren seien jedoch die Modelle zur Bewertung von Werteinbussen bei Ertragsliegenschaften zu beurteilen gewesen. Allein aufgrund dieser Komplexität habe das Bundesgericht ausnahmsweise einen Stundenansatz von Fr. 280.- akzeptiert. Derselben Erwägung könne entnommen werden, dass in der Regel von einem Stundenansatz von Fr. 200.- auszugehen sei, welcher ausnahmsweise in komplexen Fällen auf Fr. 250.- erhöht werden könne. Im vorliegenden Fall rechtfertige sich eine Erhöhung indes nicht, da die vorliegend zu beurteilenden Fragen aufgrund der bereits existierenden Präjudizien keine besondere Komplexität aufweisen würden. Weiter könne die Mehrwertsteuer nur zugesprochen werden, sofern sie im Rechtsbegehren explizit gefordert worden sei, was vorliegend nicht der Fall sei. Auch wenn ein entsprechendes Begehren vorliege, dürfe die Mehrwertsteuer zudem nicht unbesehen zugesprochen werden bzw. sei deren Höhe wenigstens separat auszuweisen. Denn ein Zuschlag für die Mehrwertsteuer sei zum Vornherein bei allen Parteien unbegründet, die vorsteuerabzugsberechtigt seien. Hier führe die Mehrwertsteuer zu einer Überentschädigung. Schliesslich habe die Vorinstanz unzulässigerweise auch noch eine Pauschale für Spesen zugesprochen. Aus diesen Gründen seien die Parteientschädigungen in den Fällen betreffend anerkannte Direktüberflüge in Kloten jeweils auf Fr. 4'000.- festzusetzen; eventuell seien sie ausgehend von einem Durchschnittsaufwand von 30 Stunden pro Fall und einem Stundenansatz von Fr. 200.- auf Fr. 6'000.- festzusetzen.</w:t>
      </w:r>
    </w:p>
    <w:p>
      <w:r>
        <w:rPr>
          <w:b/>
        </w:rPr>
        <w:t>E. 10.2</w:t>
      </w:r>
    </w:p>
    <w:p>
      <w:r>
        <w:t>Die Enteignete stellt in ihrer Stellungnahme vom 29. Oktober 2012 den Prozessantrag, die Flughafen Zürich AG sei zur Offenlegung ihrer sämtlichen Aufwendungen im Zusammenhang mit der Abwehr der Entschädigungsforderung der Enteigneten zu verpflichten, samt Angaben über Leistungen und Honoraransätze der Rechtsvertreter. Nach Ansicht der Enteigneten gebietet es der Grundsatz der Waffengleichheit, bei der Beurteilung der Angemessenheit ihrer Parteientschädigung zu Vergleichs­zwecken die Verteidigungskosten der Flughafen Zürich AG heranzuziehen. Diese Kosten sind für den vorliegenden Entscheid jedoch unerheblich, weshalb der Antrag abzuweisen ist (vgl. im Einzelnen Urteil des Bundesverwaltungsgerichts A-330/2013 vom 26. Juli 2013 E. 3).</w:t>
      </w:r>
    </w:p>
    <w:p>
      <w:r>
        <w:rPr>
          <w:b/>
        </w:rPr>
        <w:t>E. 10.3</w:t>
      </w:r>
    </w:p>
    <w:p>
      <w:r>
        <w:t>Die Enteigner führen im Rahmen ihrer materiellen Vorbringen aus, weil ihnen die Details der Aufwendungen der Enteigneten nicht offen gelegt worden seien, sei ihr Anspruch auf Gewährung des rechtlichen Gehörs verletzt worden. Jedoch haben sie im vorliegenden Beschwerdeverfahren kein Gesuch um Einsicht in die fraglichen Tätigkeitsberichte gestellt. Diese sind, da nicht hinreichend detailliert, ohnehin nur von untergeordneter Bedeutung (vgl. unten E. 10.6). Es besteht damit keine Veranlassung, auf die Frage einzugehen, ob die Vorinstanz die Akteneinsicht zu Unrecht verweigert hat (vgl. zum rechtlichen Gehör und zur Akteneinsicht im Allgemeinen: Urteil des Bundesverwaltungsgerichts A-2876/2010 vom 20. Juni 2013 E. 4.2).</w:t>
      </w:r>
    </w:p>
    <w:p>
      <w:r>
        <w:rPr>
          <w:b/>
        </w:rPr>
        <w:t>E. 10.4</w:t>
      </w:r>
    </w:p>
    <w:p>
      <w:r>
        <w:t>Nach Art. 115 Abs. 2 EntG kann von der Zusprechung einer Parteientschädigung abgesehen werden, wenn die Begehren des Enteigneten ganz oder zum grösseren Teil abgewiesen werden. Mit vorliegendem Urteil wird das Entschädigungsbegehren der Enteigneten abgewiesen. Es besteht jedoch kein Anlass, von der Zusprechung einer Parteientschädigung ganz oder teilweise abzusehen. Bei der Überprüfung der von der Schätzungskommission festgesetzten Parteientschädigung übt das Bundesverwaltungsgericht Zurückhaltung, weil die Schätzungskommission besser in der Lage ist, die Bemühungen und Leistungen des Anwalts zu beurteilen und den örtlichen Gegebenheiten Rechnung zu tragen. Das Gericht ändert deshalb den zugesprochenen Betrag nur dann, wenn dieser als offensichtlich ungenügend oder unverhältnismässig hoch erscheint (vgl. BGE 129 II 106 E. 5 und Urteil des Bundesgerichts 1E.15/2007 vom 8. Februar 2008 E. 23; vgl. auch Urteil des Bundesverwaltungsgerichts A-330/2013 vom 26. Juli 2013 E. 4 mit weiteren Hinweisen).</w:t>
      </w:r>
    </w:p>
    <w:p>
      <w:r>
        <w:rPr>
          <w:b/>
        </w:rPr>
        <w:t>E. 10.5</w:t>
      </w:r>
    </w:p>
    <w:p>
      <w:r>
        <w:t>Aus Art. 115 Abs. 1 EntG geht hinsichtlich der Bemessung der Parteientschädigung lediglich hervor, dass für die "notwendigen aussergerichtlichen Kosten" eine "angemessene Entschädigung" geschuldet ist. Weiter kann indes Art. 8 der Verordnung vom 10. September 1969 über Kosten und Entschädigungen im Verwaltungsverfahren (SR 172.041.0; nachfolgend: VKEV) analog herangezogen werden. Dieser Artikel wiederum sieht in seinem Absatz 2 vor, dass sinngemäss auf Art. 8 bis 13 des Reglements vom 21. Februar 2008 über die Kosten und Entschädigungen vor dem Bundesverwaltungsgericht (VGKE, SR 173.320.2) abgestellt wird. Ein Heranziehen dieser Bestimmungen ist jedoch nur insoweit möglich, als dies mit Art. 115 EntG vereinbar ist (vgl. Urteil des Bundesverwaltungsgerichts A-330/2013 vom 26. Juli 2013 E. 5.3; vgl. auch Urteil des Bundesverwaltungsgerichts A 2684/2010 vom 19. Januar 2011 E. 27.3).</w:t>
      </w:r>
    </w:p>
    <w:p>
      <w:r>
        <w:rPr>
          <w:b/>
        </w:rPr>
        <w:t>E. 10.6</w:t>
      </w:r>
    </w:p>
    <w:p>
      <w:r>
        <w:t>Der Schätzungskommission steht bei der Festlegung der Parteientschädigung ein weiter Ermessenspielraum zu (vgl. Urteil des Bundesverwaltungsgerichts A-2684/2010 vom 19. Januar 2011 E. 27.3; vgl. auch Urteil des Bundesverwaltungsgerichts A-330/2013 vom 26. Juli 2013 E. 6). Ausgangspunkt für die Beurteilung der Frage, ob in einem konkreten Fall nur notwendige Aufwendungen in Rechnung gestellt werden und die geforderte Parteientschädigung angemessen ist, bildet die von der betreffenden Partei einzureichende Kostennote. In analoger Anwendung von Art. 8 Abs. 1 VKEV (vgl. soeben E. 10.5) hat deshalb die Partei, die Anspruch auf Parteientschädigung erhebt, der Schätzungskommission vor deren Entscheid eine detaillierte Kostennote einzureichen. Reicht sie keine Kostennote ein, so setzt die Schätzungskommission die Parteientschädigung von Amtes wegen und nach Ermessen fest (vgl. Urteil des Bundesverwaltungsgerichts A-330/2013 vom 26. Juli 2013 E. 7.2; vgl. auch Urteil des Bundesverwaltungsgerichts A-5570/2009 vom 24. März 2010 E. 10.1). Damit eine Kostennote als detailliert gelten kann, muss aus dieser insbesondere ersichtlich sein, welche einzelnen Tätigkeiten von welchen Personen zu welchem Tarif erbracht wurden und wie viel Zeit für welche Tätigkeiten im Einzelnen aufgewendet wurde. Denn nur so kann überprüft werden, ob es sich beim geltend gemachten Aufwand vollumfänglich um entschädigungsberechtigten notwendigen Aufwand handelt (vgl. Urteil des Bundesverwaltungsgerichts A-330/2013 vom 26. Juli 2013 E. 7.3.1 mit Hinweisen; vgl. auch Moser/Beusch/Kneu­bühler, a.a.O., Rz. 4.85).</w:t>
      </w:r>
    </w:p>
    <w:p>
      <w:r>
        <w:rPr>
          <w:b/>
        </w:rPr>
        <w:t>E. 10.6.1</w:t>
      </w:r>
    </w:p>
    <w:p>
      <w:r>
        <w:t>Die Rechtsvertreter der Enteigneten haben der Vorinstanz mit Schreiben vom 7. November 2011 (allgemeine Vorakten 2, act. 71) ihre Kostennoten für die Verfahren betreffend anerkannte Direktüberflüge in Kloten eingereicht. Die erbrachten Leistungen werden in mehreren separaten Dokumenten aufgeführt (auffindbar in den allgemeinen Vorakten 2 sowie im weissen Separatordner). Dabei handelt es sich zunächst um einen Tätigkeitsbericht für den Zeitraum vom 11. Juli 2001 bis zum 31. März 2008 (Teil von Beilage 1) und einen Tätigkeitsbericht für den Zeitraum vom 1. April 2008 bis zum 31. Oktober 2011 (Beilage 3). Diese Tätigkeitsberichte listen zwar für jeden beteiligten Rechtsanwalt oder anderen Juristen auf, an welchem Tag welche Arbeiten erledigt wurden. Der angefallene Zeitaufwand wird jedoch nicht für jeden einzelnen Arbeitsschritt ausgewiesen, sondern nur als Gesamttotal pro Person. Auch aus den weiteren Dokumenten - einer "Zusammenfassung 11.07.2001 - 31.03.2008" (Beilage 2) und einer "Zusammenfassung 11.07.2001 - 16.12.2011" (Beilage 4) geht hierzu nichts weiteres hervor. Damit liegt keine hinreichend detaillierte Leistungsabrechnung vor. Die Vorinstanz hat die Parteientschädigung daher zu Recht nach Ermessen festgesetzt.</w:t>
      </w:r>
    </w:p>
    <w:p>
      <w:r>
        <w:rPr>
          <w:b/>
        </w:rPr>
        <w:t>E. 10.6.2</w:t>
      </w:r>
    </w:p>
    <w:p>
      <w:r>
        <w:t>Bei der Festsetzung der Entschädigungen ist die Vorinstanz von einem durchschnittlichen Aufwand von 30 Stunden pro Verfahren ausgegangen. Im Fall der Rechtsvertreter der Enteigneten anerkannte sie einen Aufwand von 36 Stunden pro Verfahren. Dies ist nicht zu beanstanden: Zwar waren die Vertreter der Enteigneten an insgesamt 22 Verfahren beteiligt. Dadurch ergaben sich bei der Ausarbeitung der Rechtsschriften beträchtliche Synergien; in einem gewissen Mass trifft dies auch für die Betreuung der Klienten zu (vgl. dazu Urteil des Bundesverwaltungsgerichts A-330/2013 vom 26. Juli 2013 E. 8.4.2.1 mit diversen Hinweisen). Jedoch war der Aufwand für Schriftenwechsel, Augenscheine und Einigungs- und Schätzungsverhandlung insgesamt gross, waren doch mehrere neue Rechtsfragen im Zusammenhang mit den direkten Überflügen sowie - trotz vorhandener Präjudizien - verschiedene technische Aspekte der Verkehrs- und Minderwertberechnung zu behandeln. Entsprechend erweist sich ein Aufwand von 36 Stunden pro Fall nicht als unverhältnismässig hoch. Daran ändert auch der Umstand nichts, dass eine zweite an den vorliegenden Verfahren beteiligte Anwaltskanzlei lediglich 29 Stunden pro Fall verrechnet hat, obschon sie nur fünf Fälle betreute. Denn der Aufwand verschiedener Rechtsvertreter kann auch bei gleich gelagerten Fällen in einem gewissen Rahmen durchaus schwanken. Die Vorinstanz durfte den Aufwand daher für jede Kanzlei individuell beurteilen. Die definierte Bandbreite von 20% ist nicht zu beanstanden. Weiter ist im Grundsatz tatsächlich davon auszugehen, dass mit zunehmender Anzahl Verfahren der Zeitaufwand pro Verfahren abnimmt. Vorliegend sind sich die von der zweiten Anwaltskanzlei bearbeiteten fünf Fälle jedoch sehr ähnlich, betreffen sie doch fünf Stockwerkeinheiten an derselben Adresse. Die von den Rechtsvertretern der Enteigneten behandelten Fälle weisen keine solch grossen Gemeinsamkeiten auf (das gilt wenigstens für die 16 Verfahren, die ans Bundesverwaltungsgericht weitergezogen worden sind). Abgesehen von den Grundsatzfragen, die sich in einem Grossteil der Fälle stellen, unterscheiden sie sich zum Teil sogar erheblich. Daher muss der Synergieeffekt in diesen Fällen nicht grösser gewesen sein. Was schliesslich die von einer dritten Kanzlei für ein einzelnes (nicht ans Bundesverwaltungsgericht weitergezogenes) Verfahren verrechneten 30.35 Stunden betrifft, so sind diese allein im Zeitraum ab dem 21. März 2011 angefallen (vgl. Beilage 1 zur Stellungnahme der Enteigner vom 10. April 2013).</w:t>
      </w:r>
    </w:p>
    <w:p>
      <w:r>
        <w:rPr>
          <w:b/>
        </w:rPr>
        <w:t>E. 10.6.3</w:t>
      </w:r>
    </w:p>
    <w:p>
      <w:r>
        <w:t>Weiter ist der Stundenansatz von Fr. 250.- zzgl. MWST zu prüfen, den die Vorinstanz der Entschädigung zugrunde gelegt hat. In dieser Hinsicht ist insbesondere auf das Urteil des Bundesgerichts vom 9. Dezem­ber 2011 einzugehen. Das Bundesgericht hatte in diesem Urteil über die erstinstanzliche Parteientschädigung für jenes Verfahren zu befinden, in dem die Modelle zur schematischen Ermittlung der lärmbedingten Minderwerte von Ertragsliegenschaften zu beurteilen waren. Das Bundesgericht zog Folgendes in Erwägung: Es habe in einem immerhin schon acht Jahre zurückliegenden Fall einen Stundenansatz von Fr. 210.- (zzgl. MWST) für nicht unverhältnismässig hoch erachtet. In einem Urteil aus dem Jahr 1997 sei es von einem Normalansatz von Fr. 200.- ausgegangen, der in tatsächlich und rechtlich sehr komplexen Fällen auf Fr. 250.- erhöht werden könne. Beim zu beurteilenden Fall handle es sich um einen tatsächlich und rechtlich äusserst komplexen Fall, dem als Pilotfall grosse präjudizielle Bedeutung zukomme. Ein Stundenansatz von Fr. 280.- könne hierfür nicht als offensichtlich überrissen und damit ermessensfehlerhaft betrachtet werden (vgl. Urteil des Bundesgerichts 1C_100/2011 vom 9. Dezember 2011 E. 14.3.2 samt Hinweisen). Bei den vorliegenden Fällen handelt es sich, entgegen den Vorbringen der Enteigner, um tatsächlich und rechtlich sehr komplexe Fälle. So waren verschiedene Rechtsfragen im Zusammenhang mit der Rechtsfigur des direkten Überflugs erstmals zu prüfen. Auch war erneut eine Auseinandersetzung mit dem Modell ESchK geboten. Gestützt auf die soeben zitierte bundesgerichtliche Erwägung erweist sich ein Stundenansatz von Fr. 250.- zzgl. MWST ohne Weiteres als angemessen.</w:t>
      </w:r>
    </w:p>
    <w:p>
      <w:r>
        <w:rPr>
          <w:b/>
        </w:rPr>
        <w:t>E. 10.6.4</w:t>
      </w:r>
    </w:p>
    <w:p>
      <w:r>
        <w:t>Was ferner die Mehrwertsteuer betrifft, so ist diese nach Art. 9 Abs. 1 Bst. c VGKE zum Ersatz des Anwaltshonorars hinzuzurechnen, soweit eine Steuerpflicht besteht und die Mehrwertsteuer nicht bereits berücksichtigt wurde. Weshalb die Mehrwertsteuer nur zugesprochen werden dürfte, sofern sie im Rechtsbegehren explizit gefordert worden ist, ist nicht ersichtlich. Hingegen weisen die Enteigner mit einem gewissen Recht auf allfällige Vorsteuerabzüge seitens der Parteien hin: Ist nämlich eine Partei selber mehrwertsteuerpflichtig, kann sie in der Regel die ihrem Anwalt auf dessen Honorar bezahlte Mehrwertsteuer von ihrer eigenen Mehrwertsteuerabrechnung als Vorsteuer in Abzug bringen. In diesem Fall erleidet die Partei durch die Mehrwertsteuer keinen zusätzlichen Schaden (vgl. Moser/Beusch/Kneubühler, a.a.O., Rz. 4.82). Jedoch werden in der Praxis bezüglich der Mehrwertsteuerpflicht der Partei keine Abklärungen getroffen. Dass auch die Vorinstanz die Mehrwertsteuer jeweils berücksichtigt hat, ist damit nicht zu beanstanden.</w:t>
      </w:r>
    </w:p>
    <w:p>
      <w:r>
        <w:rPr>
          <w:b/>
        </w:rPr>
        <w:t>E. 10.6.5</w:t>
      </w:r>
    </w:p>
    <w:p>
      <w:r>
        <w:t>Schliesslich spricht nichts dagegen, den Spesen gesondert Rechnung zu tragen (vgl. dazu Urteil des Bundesverwaltungsgerichts A 330/2013 vom 26. Juli 2013 E. 10). Der entsprechende Betrag von Fr. 500.- ist nicht unverhältnismässig hoch.</w:t>
      </w:r>
    </w:p>
    <w:p>
      <w:r>
        <w:rPr>
          <w:b/>
        </w:rPr>
        <w:t>E. 10.6.6</w:t>
      </w:r>
    </w:p>
    <w:p>
      <w:r>
        <w:t>Die Festsetzung der Parteientschädigung ist damit nicht zu beanstanden.</w:t>
      </w:r>
    </w:p>
    <w:p>
      <w:r>
        <w:rPr>
          <w:b/>
        </w:rPr>
        <w:t>E. 10.7</w:t>
      </w:r>
    </w:p>
    <w:p>
      <w:r>
        <w:t>Im Übrigen trifft es zu, dass die Schätzungskommission den Enteigneten in den Opfiker Pilotfällen, in denen es um die Südstarts ab Piste 16 ging, Parteientschädigungen von jeweils Fr. 4'000.- zugesprochen hat. Das Bundesgericht, das diese Fälle noch als erste und einzige Rechtsmittelinstanz zu beurteilen hatte, wies in seinen Entscheiden auf seine Zurückhaltung bei der Überprüfung der Parteientschädigungen hin (vgl. oben E. 10.4) und hielt jeweils fest, der Betrag erscheine angesichts der Besonderheit der Pilotverfahren zwar als eher niedrig, aber nicht als offensichtlich ungenügend (vgl. statt vieler Urteil des Bundesgerichts 1E.15/2007 vom 8. Februar 2008 E. 23). Bei der Festlegung des notwendigen Zeitaufwands sind Quervergleiche mit anderen Verfahren indes nur dann vorzunehmen, wenn gleich gelagerte Fälle gegeben sind und ein Abstellen auf den in den anderen Verfahren angenommenen Aufwand im Lichte des Grundsatzes der Rechtsgleichheit als geboten erscheint (vgl. dazu Urteil des Bundesverwaltungsgerichts A-330/2013 vom 26. Juli 2013 E. 8.4.3). Die Vorinstanz führt aus, während es sich bei den Opfiker Fällen um Pilotfälle gehandelt habe, gehe es vorliegend um unterschiedliche Anwendungsfälle. Dem halten die Enteigner zu Recht entgegen, auch damals habe es sich um einzelne Anwendungsfälle gehandelt, denn es sei jede Liegenschaft konkret geschätzt und (zumeist) auch eine Entschädigung zugesprochen worden. Allerdings stellten sich in den vorliegenden Fällen ganz andere Fragen als in den Opfiker Pilotfällen. So waren verschiedene Rechtsfragen im Zusammenhang mit der Rechtsfigur des direkten Überflugs erstmals zu prüfen. Inhaltlich handelt es sich somit nicht um gleich gelagerte Fälle. Entsprechend kann der in den Opfiker Fällen notwendige Zeitaufwand nicht auf die vorliegenden Fälle übertragen werden. Ein Abstellen auf den damals als Parteientschädigung zugesprochenen Betrag fällt daher ausser Betracht.</w:t>
      </w:r>
    </w:p>
    <w:p>
      <w:r>
        <w:rPr>
          <w:b/>
        </w:rPr>
        <w:t>E. 10.8</w:t>
      </w:r>
    </w:p>
    <w:p>
      <w:r>
        <w:t>Bei der Parteientschädigung sind demnach keine Korrekturen vorzunehmen. Ausgang des Beschwerdeverfahrens</w:t>
      </w:r>
    </w:p>
    <w:p>
      <w:r>
        <w:rPr>
          <w:b/>
        </w:rPr>
        <w:t>E. 11</w:t>
      </w:r>
    </w:p>
    <w:p>
      <w:r>
        <w:t>Zusammenfassend hätte die Vorinstanz der Enteigneten keine Enteignungsentschädigung zusprechen dürfen (E. 9). Die Parteientschädigung, welche die Vorinstanz der Enteigneten zugesprochen hat, ist hingegen nicht zu beanstanden (E. 10). Es ergibt sich somit, dass die Beschwerde der Enteigner teilweise gutzuheissen ist. Die Ziffern 2 und 3 des Dispositivs des angefochtenen Entscheids sind aufzuheben und das Entschädigungsbegehren abzuweisen. Im Übrigen ist die Beschwerde abzuweisen. Die Beschwerde der Enteigneten ist abzuweisen. Kosten- und Entschädigungsfolgen</w:t>
      </w:r>
    </w:p>
    <w:p>
      <w:r>
        <w:rPr>
          <w:b/>
        </w:rPr>
        <w:t>E. 12</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der Enteigneten aufzuerlegen und dieser sei keine Parteientschädigung zuzusprechen, ist demnach abzuweisen. Die Flughafen Zürich AG als Enteignerin hat sowohl die Verfahrenskosten zu tragen als auch eine Parteientschädigung an die Enteignete zu leisten.</w:t>
      </w:r>
    </w:p>
    <w:p>
      <w:r>
        <w:rPr>
          <w:b/>
        </w:rPr>
        <w:t>E. 13</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Sie sind mit dem in gleicher Höhe geleisteten Kostenvorschuss zu verrechnen.</w:t>
      </w:r>
    </w:p>
    <w:p>
      <w:r>
        <w:rPr>
          <w:b/>
        </w:rPr>
        <w:t>E. 14</w:t>
      </w:r>
    </w:p>
    <w:p>
      <w:r>
        <w:t>Die Parteientschädigung umfasst die Kosten der Vertretung sowie allfällige weitere Auslagen der Partei (Art. 8 Abs. 1 VGKE).</w:t>
      </w:r>
    </w:p>
    <w:p>
      <w:r>
        <w:rPr>
          <w:b/>
        </w:rPr>
        <w:t>E. 14.1</w:t>
      </w:r>
    </w:p>
    <w:p>
      <w:r>
        <w:t>Die Enteignete hat dem Bundesverwaltungsgericht am 3. September 2013 die detaillierte Kostennote ihrer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14.2</w:t>
      </w:r>
    </w:p>
    <w:p>
      <w:r>
        <w:t>Zunächst ist der geltend gemachte Stundenaufwand zu beurteilen.</w:t>
      </w:r>
    </w:p>
    <w:p>
      <w:r>
        <w:rPr>
          <w:b/>
        </w:rPr>
        <w:t>E. 14.2.1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14.2.2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14.3</w:t>
      </w:r>
    </w:p>
    <w:p>
      <w:r>
        <w:t>Es ist weiter auf die geltend gemachten Stundenansätze einzugehen.</w:t>
      </w:r>
    </w:p>
    <w:p>
      <w:r>
        <w:rPr>
          <w:b/>
        </w:rPr>
        <w:t>E. 14.3.1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14.3.2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14.4</w:t>
      </w:r>
    </w:p>
    <w:p>
      <w:r>
        <w:t>Zu entschädigen sind im vorliegenden Verfahren 45.02 Stunden zu Fr. 300.- und 3.02 Stunden zu Fr 180.-, insgesamt also Fr. 14'049.60.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14'049.60 (Honorar) + Fr. 200.- (Auslagen) + Fr. 1'139.95 (Mehrwertsteuer 8.0%) = Fr. 15'389.55. Die Flughafen Zürich AG ist zu verpflichten, der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