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A-2121/2017 vom 21. April 2017</w:t>
      </w:r>
    </w:p>
    <w:p>
      <w:r>
        <w:t>Bundesverwaltungsgericht, 2017-04-21, DE</w:t>
      </w:r>
    </w:p>
    <w:p>
      <w:r>
        <w:rPr>
          <w:b/>
        </w:rPr>
        <w:t xml:space="preserve">Quelle: </w:t>
      </w:r>
      <w:r>
        <w:t>https://mcp.opencaselaw.ch/entscheid/bvger_A-2121_2017</w:t>
      </w:r>
    </w:p>
    <w:p>
      <w:r>
        <w:t>FR: TAF A-2121/2017 du 21 avril 2017</w:t>
      </w:r>
    </w:p>
    <w:p>
      <w:r>
        <w:t>IT: TAF A-2121/2017 del 21 aprile 2017</w:t>
      </w:r>
    </w:p>
    <w:p>
      <w:pPr>
        <w:pStyle w:val="Heading2"/>
      </w:pPr>
      <w:r>
        <w:t>Regeste</w:t>
      </w:r>
    </w:p>
    <w:p>
      <w:r>
        <w:t>Verfahrenskosten</w:t>
      </w:r>
    </w:p>
    <w:p>
      <w:pPr>
        <w:pStyle w:val="Heading2"/>
      </w:pPr>
      <w:r>
        <w:t>Erwägungen</w:t>
      </w:r>
    </w:p>
    <w:p>
      <w:r>
        <w:rPr>
          <w:b/>
        </w:rPr>
        <w:t>E. 1</w:t>
      </w:r>
    </w:p>
    <w:p>
      <w:r>
        <w:t>Der Beschwerdeführerin werden im Verfahren A-6341/2015 keine Verfahrenskosten auferlegt. Der im Verfahren A-6341/2015 geleistete Kostenvorschuss in Höhe von Fr. 3'000.-- wird ihr nach Eintritt der Rechtskraft des vorliegenden Urteils zurückerstattet.</w:t>
      </w:r>
    </w:p>
    <w:p>
      <w:r>
        <w:rPr>
          <w:b/>
        </w:rPr>
        <w:t>E. 2</w:t>
      </w:r>
    </w:p>
    <w:p>
      <w:r>
        <w:t>Die Vorinstanz wird verpflichtet, der Beschwerdeführerin im Verfahren A-6341/2015 eine Parteientschädigung in Höhe von Fr. 10'000.-- zu bezahlen.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Jürg Steiger Susanne Raas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