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A-2112/2011 vom 29. August 2011</w:t>
      </w:r>
    </w:p>
    <w:p>
      <w:r>
        <w:t>Bundesverwaltungsgericht, 2011-08-29, DE</w:t>
      </w:r>
    </w:p>
    <w:p>
      <w:r>
        <w:rPr>
          <w:b/>
        </w:rPr>
        <w:t xml:space="preserve">Quelle: </w:t>
      </w:r>
      <w:r>
        <w:t>https://mcp.opencaselaw.ch/entscheid/bvger_A-2112_2011</w:t>
      </w:r>
    </w:p>
    <w:p>
      <w:r>
        <w:t>FR: TAF A-2112/2011 du 29 août 2011</w:t>
      </w:r>
    </w:p>
    <w:p>
      <w:r>
        <w:t>IT: TAF A-2112/2011 del 29 agosto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Der Beschwerdeführer erfüllt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(BVGE 2007/41 E. 2).</w:t>
      </w:r>
    </w:p>
    <w:p>
      <w:r>
        <w:rPr>
          <w:b/>
        </w:rPr>
        <w:t>E. 1.4</w:t>
      </w:r>
    </w:p>
    <w:p>
      <w:r>
        <w:t>Im Rechtsmittelverfahren kommt - wenn auch in sehr abgeschwächter Form (Moser/Beusch/Kneubühler, a.a.O., Rz. 1.55) - das Rügeprinzip mit Begründungserfordernis in dem Sinn zur Anwendung, dass der Beschwerdeführer die seine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(BVGE 2010/64 E. 1.4.2; Urteil des Bundesverwaltungsgerichts A 4013/2010 vom 15. Juli 2010 E. 2.1, BVGE 2010/40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BVGE 2010/64 E. 1.4.2; Urteil des Bundesverwaltungsgerichts A 6053/2010 vom 10. Januar 2011 E. 1.5 [auszugsweise zur Publikation vorgesehen]).</w:t>
      </w:r>
    </w:p>
    <w:p>
      <w:r>
        <w:rPr>
          <w:b/>
        </w:rPr>
        <w:t>E. 2.2</w:t>
      </w:r>
    </w:p>
    <w:p>
      <w:r>
        <w:t>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(BVGE 2010/64 E. 1.4.2; Urteil des Bundesverwaltungsgerichts A 6053/2010 vom 10. Januar 2011 E. 1.5 [auszugsweise zur Publikation vorgesehen]).</w:t>
      </w:r>
    </w:p>
    <w:p>
      <w:r>
        <w:rPr>
          <w:b/>
        </w:rPr>
        <w:t>E. 2.3</w:t>
      </w:r>
    </w:p>
    <w:p>
      <w:r>
        <w:t>Gemäss dem Grundsatzurteil BVGE 2010/64 E. 1.4.2 f. und E. 6 gilt Analoges bezüglich der Feststellung der persönlichen Identifikationsmerkmale einer vom Amtshilfeverfahren betroffenen Person (vorliegend: zum Erfordernis der wirtschaftlichen Berechtigung am streitbetroffenen Konto).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3</w:t>
      </w:r>
    </w:p>
    <w:p>
      <w:r>
        <w:t>Unter die Kategorie 2/A/b fallen gemäss Anhang zum Staatsvertrag 10 natürliche Personen mit Wohnsitz in den USA, welche zwischen 2001 und 2008 einen "undisclosed (non-W-9) custody account" oder einen "banking deposit account" bei der UBS AG hielten und daran wirtschaftlich berechtigt waren, auf welchem zu einem beliebigen Zeitpunkt im genannten Zeitraum mehr als 1 Million Franken lagen (vgl. Anhang zum Staatsvertrag 10 Ziff. 1 Bst. A). Des Weiteren muss ein begründeter Verdacht auf ein "Betrugsdelikt und dergleichen" im Sinne des Staatsvertrags 10 bestehen. Dieser ergibt sich für die Kategorie 2/A/b daraus, dass die vom Amtshilfegesuch betroffene Person während eines Zeitraums von mindestens drei Jahren (welcher mindestens ein vom Ersuchen umfasstes Jahr einschliesst) ihre Steuerdeklarationspflicht verletzte, indem sie kein Formular W-9 einreichte. Zudem muss das fragliche UBS-Konto in einer beliebigen Dreijahresperiode, welche mindestens ein vom Ersuchen umfasstes Jahr einschliesst, jährliche Durchschnittseinkünfte von mehr als Fr. 100'000.- erzielt haben.</w:t>
      </w:r>
    </w:p>
    <w:p>
      <w:r>
        <w:rPr>
          <w:b/>
        </w:rPr>
        <w:t>E. 4.1</w:t>
      </w:r>
    </w:p>
    <w:p>
      <w:r>
        <w:t>Laut angefochtener Verfügung ist den Bankunterlagen zu entnehmen, dass der Beschwerdeführer während des massgeblichen Zeitraums in den USA seinen Wohnsitz gehabt habe. Die Bankbeziehung mit Stammnummer *** habe auf seinen Namen gelautet. Es lägen keine Hinweise vor, dass während des massgeblichen Zeitraums ein Formular W-9 eingereicht worden sei. Der Gesamtwert des Kontos habe am 31. Januar 2001 die massgebliche Grenze von Fr. 1'000'000.- überstiegen. Im Jahr 2000 seien Kapitalgewinne von mindestens Fr. xxx'xxx.- erzielt worden. Dazu kämen die in den Jahren 2000, 2001 und 2002 erzielten Erträge von Fr. xx'xxx.-. Damit seien während einer Dreijahresperiode durchschnittliche Einkünfte von mehr als Fr. 100'000.- pro Jahr erzielt worden. Dies alles sei - so die ESTV - unbestritten.</w:t>
      </w:r>
    </w:p>
    <w:p>
      <w:r>
        <w:rPr>
          <w:b/>
        </w:rPr>
        <w:t>E. 4.2</w:t>
      </w:r>
    </w:p>
    <w:p>
      <w:r>
        <w:t>Einzig im Streit ist vorliegend die Frage, ob die Vorinstanz von einem hinreichenden Tatverdacht ("reasonable suspicion") ausgehen konnte, dass der Beschwerdeführer am Bankkonto mit Stammnummer *** berechtigt gewesen sei. Dazu führt der Beschwerdeführer aus, er sei nicht der eigentliche wirtschaftliche Berechtigte am streitbefangenen Bankkonto. In Tat und Wahrheit seien die Vermögenswerte Frau B._______ zuzuordnen. Der Grund, weshalb er sich in den UBS-Bankunterlagen als wirtschaftlich Berechtigter ausgegeben habe, sei eine "einmalige und ungewöhnliche Gefälligkeitsleistung gegenüber der Familie B._______" gewesen. Frau B._______ sei die Ehefrau eines mittlerweile verstorbenen ... Politikers gewesen, der nach Auskünften des Beschwerdeführers höchste Ämter in ... (Angabe des Landes) bekleidet hätte. Für solche Würdenträger und Personen der Öffentlichkeit sei es angeblich verpönt gewesen, Gelder ausserhalb von ... (Angabe des Landes) anzulegen. Deshalb sei der Beschwerdeführer - als Person ihres Vertrauens und zudem als ein international tätiger Anwalt mit Spezialisierung im Bereich "Asset Protection" - von der Familie ersucht worden, ihre Gelder bei der UBS AG anzulegen. Nach der Auflösung der Bankbeziehung mit der UBS AG habe der Beschwerdeführer die Gelder unmittelbar an Frau B._______ überwiesen. Die wahren Verhältnisse seien der damaligen Kundenverantwortlichen der UBS AG bestens bekannt gewesen. Dies zu bestätigen weigere sie sich hingegen.</w:t>
      </w:r>
    </w:p>
    <w:p>
      <w:r>
        <w:rPr>
          <w:b/>
        </w:rPr>
        <w:t>E. 4.3</w:t>
      </w:r>
    </w:p>
    <w:p>
      <w:r>
        <w:t>In der Schlussverfügung vom 8. März 2011 legt die ESTV dar, dass der Beschwerdeführer bei der Kontoeröffnung im Jahr 1994 und später im Jahr 2000 mit eigener Unterschrift bestätigt habe, am Konto wirtschaftlich berechtigt zu sein (...). Es falle schwer zu glauben, dass ein international tätiger Anwalt ohne gewichtige Gründe zu Falschbeurkundungen Zuflucht nehme, einfach um einen Freundschaftsdienst zu erweisen. Derartige Gründe seien nicht einmal andeutungsweise nachgewiesen. Als Beleg, wonach er das Konto treuhänderisch für Frau B._______ gehalten habe, lege der Beschwerdeführer unter anderem eine dieser zugeschriebene maschinengeschriebene und nicht unterzeichnete Erklärung ohne jeglichen Beweiswert bei. Weiter verweise er darauf, dass der damaligen Kundenberaterin der UBS AG die tatsächlichen Verhältnisse bekannt gewesen seien, ohne jedoch auszuführen, woher sie dieses Wissen gehabt haben soll. In den Kundenberater-Notizen finde sich jedenfalls keine Stütze für solche Behauptungen (...). Gegen das behauptete Treuhandverhältnis sprächen, abgesehen vom vollständigen Fehlen von Dokumenten, weitere Argumente. So habe der Beschwerdeführer seine engsten Familienmitglieder (Ehefrau, Sohn, Mutter) bevollmächtigt, in seinem Namen über das Konto zu verfügen (...). Dies dürfte mit den Interessen des Treugebers kaum vereinbar gewesen sein. Der Beschwerdeführer habe zu Lasten des Kontos persönliche Bezüge getätigt (...) und zudem Schmuck und Antiquitäten eingekauft (...). Sodann habe der Beschwerdeführer nach Auflösung des Kontos die Gelder keineswegs wieder unmittelbar an Frau B._______ überwiesen, sondern habe das Guthaben auf sein neu eröffnetes Konto bei einer anderen Bank überweisen lassen (...). Aus diesen Gründen sei davon auszugehen, dass der Beschwerdeführer am Bankkonto mit Stammnummer *** wirtschaftlich berechtigt gewesen sei.</w:t>
      </w:r>
    </w:p>
    <w:p>
      <w:r>
        <w:rPr>
          <w:b/>
        </w:rPr>
        <w:t>E. 4.4</w:t>
      </w:r>
    </w:p>
    <w:p>
      <w:r>
        <w:t>Der Beschwerdeführer wird auf den beiden Bankformularen A vom 17. Januar 1994 und vom 10. Februar 2000 als wirtschaftlich Berechtigter am streitbetroffenen UBS-Konto aufgeführt (...). Damit hat die ESTV einen hinreichenden Anhaltspunkt für die Annahme, der Beschwerdeführer sei am fraglichen Konto wirtschaftlich berechtigt gewesen (statt vieler Urteil des Bundesverwaltungsgerichts A-6242/2010 vom 11. Juli 2011 E. 9.3.1). Es liegt nun am Beschwerdeführer, die Sachverhaltsannahme der ESTV mittels Urkunden klarerweise und entscheidend zu entkräften (vgl. oben E. 2.2.). Der Beweisantrag des Beschwerdeführers auf Zeugenbefragung ist abzuweisen, da im Amtshilfeverfahren kein Raum für ein ausführliches Beweisverfahren besteht (vgl. oben E. 2; vgl. auch ausdrücklich Urteil des Bundesverwaltungsgerichts A-6874/2010 vom 20. Juni 2011 E. 6.2) und gemäss Rechtsprechung ohnehin nur Urkundenbeweise zugelassen werden (vgl. E. 2.2).</w:t>
      </w:r>
    </w:p>
    <w:p>
      <w:r>
        <w:rPr>
          <w:b/>
        </w:rPr>
        <w:t>E. 4.5</w:t>
      </w:r>
    </w:p>
    <w:p>
      <w:r>
        <w:t>Der Beschwerdeführer stützt seine Behauptung, am streitbefangenen UBS-Konto nicht wirtschaftlich berechtigt gewesen zu sein, auf eine maschinengeschriebene, angeblich von Frau B._______ stammende Bestätigung vom 24. Mai 2010. Diese besagt, dass die Mitglieder der Familie B._______ jederzeit die eigentlich wirtschaftlich Berechtigten am UBS-Konto gewesen seien. Nach der Kontoschliessung sei das gesamte Vermögen wieder an die Familie gelangt. Sie selber sei immer ... Staatsangehörige mit Wohnsitz in ... (Angabe eines Landes) und ... (Angabe eines Landes) gewesen; sie habe nie in den USA gelebt und weder einen US-amerikanischen Reisepass noch eine "green card" besessen. Dieses Schreiben besitzt mangels Unterschrift keinen Beweiswert. Des Weiteren reicht der Beschwerdeführer die Korrespondenz zwischen ihm und einem Antiquitätenhändler ins Recht. Diese Urkunden sollen belegen, dass der Beschwerdeführer vom streitbetroffenen UBS-Konto nicht zu seinen Gunsten, sondern im Auftrag des am Konto wirtschaftlich berechtigten, mittlerweile verstorbenen ... Politikers Geld abgehoben habe. Dieser habe laut Beschwerdeführer Antiquitäten kaufen wollen, jedoch nachträglich die Anweisung erteilt, den Kaufvertrag rückgängig zu machen. Entgegen der Behauptung des Beschwerdeführers ergibt sich aus der besagten Korrespondenz jedoch nur, dass der Beschwerdeführer selbst die erwähnten Antiquitäten gekauft hatte und den Kauf nachträglich rückgängig machen wollte. Dass der Kauf für den besagten griechischen Politiker erfolgt sei, ist nicht ersichtlich. Gleiches gilt für den von der UBS AG an das Kreditkarteninstitut übermittelten Fax betreffend die Rückabwicklung des Kaufvertrages. Schliesslich beruft sich der Beschwerdeführer auf ein Schreiben vom 5. Januar 2002, dem zu entnehmen ist, dass das UBS-Konto geschlossen und das restliche Vermögen auf eine andere Bank überwiesen werden sollte. Entgegen den Ausführungen des Beschwerdeführers ist damit aber nicht belegt, dass das auf dem UBS-Konto verbleibende Vermögen letztendlich an die Familie B._______ ging. Im Gegenteil lässt sich den Kundenberater-Notizen vom 13. Februar 2002 entnehmen, dass der Beschwerdeführer den Auftrag zur Kontoschliessung gab, Fr. 200'000.- in bar bezog und angab, die Titel würden zuerst an eine weitere Bank transferiert, "von wo sie weiter an Z._______ [Angabe einer Bank] gehen, wo er angeblich eine Panama Struktur bereits [habe]" (...). Im Ergebnis kann den Akten somit lediglich entnommen werden, dass nach der Schliessung des UBS-Kontos das Geld auf ein anderes Konto des Beschwerdeführers gelangte. Mit den genannten Unterlagen ist es dem Beschwerdeführer nicht gelungen, die Annahme der Vorinstanz, dass er am UBS-Konto wirtschaftlich berechtigt gewesen sei, klarerweise und entscheidend zu entkräften. Im Gegenteil wird die Annahme der Vorinstanz durch diverse Bankakten zusätzlich erhärtet. Aus diesen ergibt sich, dass sich der Beschwerdeführer von der UBS AG mehrmals Checks ausstellen und an seine jeweiligen US-amerikanischen Wohnadressen schicken liess, so namentlich einen Check vom 23. Januar 2001 für den Betrag von USD 9'000.- (an sein Domizil nach ... [Ort in den USA] versendet; ...), ein Check vom 29. Januar 2002 für den Betrag von USD 7'500.- (nach ... [Ort in den USA] versendet; ...); ein Check vom 29. Januar 2002 für den Betrag von USD 60'000.- (zuerst an das Domizil des Beschwerdeführers nach ... [Ort in den USA]; der Check wurde dann aber storniert und zu Gunsten eines gewissen D._______ ausgestellt; ...). Sodann war bei der Schliessung des UBS-Kontos eine auf den Beschwerdeführer lautende Visa-Rechnung von USD 1'000.- noch offen. Hinzu kommt, dass der Beschwerdeführer seinen eigenen Familienmitgliedern Vollmachten über das UBS-Konto eingeräumt hatte. Dass es sich dabei um eine "weitere Vorsichts- und Verdunklungsmassnahme" gehandelt haben soll, um die Familie B._______ zu decken, wird lediglich behauptet. Überhaupt fehlt nicht nur ein Schriftstück, das für die Existenz eines Treuhandverhältnisses spräche, sondern auch jeglicher Anhaltspunkt für die angeblich "enge Freundschaft" zwischen dem Beschwerdeführer und der Familie B._______.</w:t>
      </w:r>
    </w:p>
    <w:p>
      <w:r>
        <w:rPr>
          <w:b/>
        </w:rPr>
        <w:t>E. 5</w:t>
      </w:r>
    </w:p>
    <w:p>
      <w:r>
        <w:t>Die übrigen Voraussetzungen der Kategorie 2/A/b zur Gewährung der Amtshilfe sind vorliegend ebenfalls erfüllt. Der Beschwerdeführer war während des massgeblichen Zeitraums unbestrittenermassen in den USA wohnhaft. Die Bankbeziehung mit Stammnummer *** lautete auf seinen Namen. Es liegen keine Hinweise vor, dass im abkommensrelevanten Zeitraum ein Formular W-9 eingereicht worden wäre. Der Gesamtwert des Kontos überschritt am 31. Januar 2001 die massgebliche Schwelle von Fr. 1'000'000.-. Gemäss Dossieranalyse der Vorinstanz sind im Jahr 2000 Kapitalgewinne von mindestens Fr. xxx'xxx.- erzielt worden. Dazu kommen die in den Jahren 2000, 2001 und 2002 erzielten Erträge von Fr. xx'xxx.-. Die durchschnittlichen Einkünfte von drei aufeinanderfolgenden Jahren überstiegen den Betrag von Fr. 100'000.- pro Jahr. Die angefochtene Schlussverfügung ist somit nicht zu beanstanden. Die Beschwerde erweist sich als unbegründet und ist abzuweisen.</w:t>
      </w:r>
    </w:p>
    <w:p>
      <w:r>
        <w:rPr>
          <w:b/>
        </w:rPr>
        <w:t>E. 6</w:t>
      </w:r>
    </w:p>
    <w:p>
      <w:r>
        <w:t>Ausgangsgemäss hat der unterliegende Beschwerdeführer die Verfahrenskosten zu tragen (Art. 63 Abs. 1 VwVG). Diese sind auf Fr. 15'000.- festzulegen (vgl. Art. 2 Abs. 1 i.V.m. Art. 4 des Reglements vom 21. Februar 2008 über die Kosten und Entschädigungen vor dem Bundesverwaltungsgericht [VGKE, SR 173.320.2]) und im entsprechenden Umfang mit dem geleisteten Kostenvorschuss von Fr. 20'000.- zu verrechnen. Der Überschuss von Fr. 5'000.- wird dem Beschwerdeführer zurückerstattet. Eine Parteientschädigung ist nicht zuzusprechen (vgl. Art. 64 Abs. 1 VwVG e contrario und Art. 7 Abs. 1 VGKE e contrario sowie Art. 7 Abs. 3 VGKE).</w:t>
      </w:r>
    </w:p>
    <w:p>
      <w:r>
        <w:rPr>
          <w:b/>
        </w:rPr>
        <w:t>E. 7</w:t>
      </w:r>
    </w:p>
    <w:p>
      <w:r>
        <w:t>Dieser Entscheid kann nicht mit Beschwerde in öffentlich-rechtlichen Angelegenheiten an das Bundesgericht weitergezogen werden (Art. 83 Bst. h des Bundesgesetzes vom 17. Juni 2005 über das Bundesgericht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