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A-2108/2016 vom 25. August 2016</w:t>
      </w:r>
    </w:p>
    <w:p>
      <w:r>
        <w:t>Bundesverwaltungsgericht, 2016-08-25, FR</w:t>
      </w:r>
    </w:p>
    <w:p>
      <w:r>
        <w:rPr>
          <w:b/>
        </w:rPr>
        <w:t xml:space="preserve">Quelle: </w:t>
      </w:r>
      <w:r>
        <w:t>https://mcp.opencaselaw.ch/entscheid/bvger_A-2108_2016</w:t>
      </w:r>
    </w:p>
    <w:p>
      <w:r>
        <w:t>FR: TAF A-2108/2016 du 25 août 2016</w:t>
      </w:r>
    </w:p>
    <w:p>
      <w:r>
        <w:t>IT: TAF A-2108/2016 del 25 agosto 2016</w:t>
      </w:r>
    </w:p>
    <w:p>
      <w:pPr>
        <w:pStyle w:val="Heading2"/>
      </w:pPr>
      <w:r>
        <w:t>Regeste</w:t>
      </w:r>
    </w:p>
    <w:p>
      <w:r>
        <w:t>Douanes</w:t>
      </w:r>
    </w:p>
    <w:p>
      <w:pPr>
        <w:pStyle w:val="Heading2"/>
      </w:pPr>
      <w:r>
        <w:t>Erwägungen</w:t>
      </w:r>
    </w:p>
    <w:p>
      <w:r>
        <w:rPr>
          <w:b/>
        </w:rPr>
        <w:t>E. 1</w:t>
      </w:r>
    </w:p>
    <w:p>
      <w:r>
        <w:t>Le recours est rejeté, pour autant que recevable.</w:t>
      </w:r>
    </w:p>
    <w:p>
      <w:r>
        <w:rPr>
          <w:b/>
        </w:rPr>
        <w:t>E. 2</w:t>
      </w:r>
    </w:p>
    <w:p>
      <w:r>
        <w:t>Il n'est pas perçu de frais de procédure ni alloué de dépens.</w:t>
      </w:r>
    </w:p>
    <w:p>
      <w:r>
        <w:rPr>
          <w:b/>
        </w:rPr>
        <w:t>E. 3</w:t>
      </w:r>
    </w:p>
    <w:p>
      <w:r>
        <w:t>Le présent arrêt est adressé : - au recourant (acte judiciaire) - à l'autorité inférieure (n° de réf. *** ; acte judiciaire) Le président du collège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