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A-2087/2006 vom 27. Februar 2007</w:t>
      </w:r>
    </w:p>
    <w:p>
      <w:r>
        <w:t>Bundesverwaltungsgericht, 2007-02-27, IT</w:t>
      </w:r>
    </w:p>
    <w:p>
      <w:r>
        <w:rPr>
          <w:b/>
        </w:rPr>
        <w:t xml:space="preserve">Quelle: </w:t>
      </w:r>
      <w:r>
        <w:t>https://mcp.opencaselaw.ch/entscheid/bvger_A-2087_2006</w:t>
      </w:r>
    </w:p>
    <w:p>
      <w:r>
        <w:t>FR: TAF A-2087/2006 du 27 février 2007</w:t>
      </w:r>
    </w:p>
    <w:p>
      <w:r>
        <w:t>IT: TAF A-2087/2006 del 27 febbraio 2007</w:t>
      </w:r>
    </w:p>
    <w:p>
      <w:pPr>
        <w:pStyle w:val="Heading2"/>
      </w:pPr>
      <w:r>
        <w:t>Regeste</w:t>
      </w:r>
    </w:p>
    <w:p>
      <w:r>
        <w:t>Lavori pubblici - Energia - Trasporti e comunicazioni (altro)</w:t>
      </w:r>
    </w:p>
    <w:p>
      <w:pPr>
        <w:pStyle w:val="Heading2"/>
      </w:pPr>
      <w:r>
        <w:t>Erwägungen</w:t>
      </w:r>
    </w:p>
    <w:p>
      <w:r>
        <w:rPr>
          <w:b/>
        </w:rPr>
        <w:t>E. 1</w:t>
      </w:r>
    </w:p>
    <w:p>
      <w:r>
        <w:t>Il Tribunale amministrativo federale è competente per decidere il presente gravame, di cui è oggetto la decisione del 23 maggio 2006 del DATEC, in virtù dell'art. 6 cpv. 1 LNA, in relazione con gli art. 1, 31, 32, 33 e 53 cpv. 2 della legge federale del 17 giugno 2005 sul Tribunale amministrativo federale (LTAF; RS 173.32). Sempre giusta l'art. 53 cpv. 2 LTAF, esso giudica i ricorsi pendenti presso le commissioni federali di ricorso o d'arbitrato o presso i servizi dei ricorsi dei dipartimenti al 1. gennaio 2007, nella fattispecie la CRINAM, applicando il nuovo diritto processuale.</w:t>
      </w:r>
    </w:p>
    <w:p>
      <w:r>
        <w:rPr>
          <w:b/>
        </w:rPr>
        <w:t>E. 2</w:t>
      </w:r>
    </w:p>
    <w:p>
      <w:r>
        <w:t>Secondo l'art. 48 cpv. 1 lett. a-c della legge federale del 20 dicembre 1968 sulla procedura amministrativa (PA; RS 172.021), nella versione in vigore dal 1. gennaio 2007 e applicabile alla presente procedura giusta l'art. 37 LTAF, dispone della qualità per ricorrere chiunque abbia partecipato al procedimento dinanzi all'autorità inferiore o sia stato privato della possibilità di farlo, sia particolarmente toccato dalla decisione impugnata rispettivamente - poiché a tale requisito non viene riconosciuto valore autonomo (Giurisprudenza delle autorità amministrative della Confederazione [GAAC], 62.37, consid. 2a) - abbia un interesse degno di protezione al suo annullamento o alla sua modificazione. Conformemente alla prassi vigente sotto il vecchio regime (DTF 121 II 171, consid. 2b), l'interesse che muove il ricorrente può essere giuridico oppure anche solo di fatto, esso deve però essere pratico ed attuale (Alfred Kölz/Isabelle Häner, Verwaltungsverfahren und Verwaltungsrechtspflege des Bundes, 2. ed., Zurigo 1998, no. 538 segg.).</w:t>
      </w:r>
    </w:p>
    <w:p>
      <w:r>
        <w:rPr>
          <w:b/>
        </w:rPr>
        <w:t>E. 2.1</w:t>
      </w:r>
    </w:p>
    <w:p>
      <w:r>
        <w:t>Nel caso in esame, il ricorrente è destinatario della decisione impugnata, per altro da lui stesso provocata. Nella misura in cui la decisione impugnata gli rifiuta una decisione d'accertamento per mancanza d'interesse, il ricorrente è legittimato a ricorrere. Gli altri requisiti di termini e forma (art. 50 segg. PA) sono stati rispettati. Il TAF entra quindi in materia.</w:t>
      </w:r>
    </w:p>
    <w:p>
      <w:r>
        <w:rPr>
          <w:b/>
        </w:rPr>
        <w:t>E. 2.2</w:t>
      </w:r>
    </w:p>
    <w:p>
      <w:r>
        <w:t>Nella fattispecie, l'autorità di prima istanza ha considerato che il ricorrente non ha interesse all'ottenimento di una decisione d'accertamento. Di conseguenza, non è entrata nel merito, dichiarando, anche se non esplicitamente in questi termini, la richiesta irricevibile. Il ricorrente solleva molti argomenti relativi al merito, ossia sulla questione della validità del PSIA, scheda dell'aeroporto di Lugano, criticando pure la procedura durante la fase d'elaborazione di tale scheda. Come detto, questi gravami toccano il merito della causa e non questioni di ricevibilità. Per i motivi che seguono (consid. 3 segg.), non verranno pertanto esaminati. In effetti, quando una decisione non considera una causa nel merito, i gravami ad esso relativi sono irricevibili (al riguardo cfr. DTF 123 V 335, DTF 118 Ib 134, consid. 2 e 3; Pierre Moor, Droit administratif, vol. II, 2. ed., Berna 2002, no. 5.4.2.1.).</w:t>
      </w:r>
    </w:p>
    <w:p>
      <w:r>
        <w:rPr>
          <w:b/>
        </w:rPr>
        <w:t>E. 3</w:t>
      </w:r>
    </w:p>
    <w:p>
      <w:r>
        <w:t>Quando un amministrato chiede una decisione d'accertamento, l'interesse all'ottenimento di detta decisione va valutato secondo l'articolo 25 PA. L'interesse del richiedente è riconosciuto degno di protezione (art. 25 cpv. 2 PA) solo se non può essere altrimenti soddisfatto, segnatamente con il rilascio di una decisione formatrice o attributiva di prestazioni, non verte all'accertamento di aspetti puramente fattuali o alla risposta a questioni giuridiche di carattere teorico. In altre parole, la procedura volta al rilascio di una decisione di accertamento ha carattere sussidiario (DTF 108 Ib 540, consid. 3; Pierre Tschannen/Ulrich Zimmerli, Allgemeines Verwaltungsrecht, 2. ed., Berna 2005, pag. 226 seg.). Tale principio non è però assoluto: anche quando fossero date le condizioni per un'azione costitutiva, la domanda di accertamento resta infatti possibile se il richiedente può giustificare un interesse specifico. In particolare se l'accertamento richiesto è suscettibile di risolvere questioni giuridiche preliminari e di fondo, chiarite le quali può essere evitato il ricorso a ulteriori procedure (Andreas Kley, Die Feststellungsverfügung - eine ganz gewöhnliche Verfügung?, in: Der Verfassungsstaat vor neuen Herausforderungen - Festschrift für Yvo Hangartner, San Gallo 1998, pag. 243 seg.; Alfred Kölz/Isabelle Häner, op. cit., no. 208).</w:t>
      </w:r>
    </w:p>
    <w:p>
      <w:r>
        <w:rPr>
          <w:b/>
        </w:rPr>
        <w:t>E. 3.1</w:t>
      </w:r>
    </w:p>
    <w:p>
      <w:r>
        <w:t>Con riferimento alle motivazioni addotte dal DATEC nella decisione impugnata, il ricorrente contesta la tesi secondo cui l'interesse alla base dell'accertamento richiesto sarebbe unicamente di carattere astratto, ritenendo che l'autorità a torto abbia ignorato il cambiamento di regime giuridico di cui sarebbero state oggetto le sue proprietà (passaggio da un vincolo puramente temporale ad un vincolo definitivo e illimitato, costituiti rispettivamente dalla concessione quadro e dallo PSIA). Sennonché è egli stesso ad ammettere che tali asseriti vincoli - oggetto della richiesta di accertamento e sulla cui natura verrà se del caso detto più oltre - non si sono finora mai manifestati in decisioni formali a suo sfavore, tant'è che le sue considerazioni al riguardo sono accompagnate unicamente da ipotesi, espresse al condizionale (ricorso, pag. 5). Ma appunto già da questa sua ammissione emerge che l'interesse che lo muove non è né concreto né attuale, bensì puramente teorico (DTF 123 II 16, consid. 2b; Blaise Knapp, Précis de droit administratif, 4. ed., Basilea 1991, no. 971).</w:t>
      </w:r>
    </w:p>
    <w:p>
      <w:r>
        <w:rPr>
          <w:b/>
        </w:rPr>
        <w:t>E. 3.2</w:t>
      </w:r>
    </w:p>
    <w:p>
      <w:r>
        <w:t>Neppure giova al ricorrente il richiamo alla procedura da lui avviata davanti alle autorità comunali di Agno il 31 ottobre 2005 per l'ottenimento di una licenza edilizia per la particella N. KK, richiesta che - a suo dire - gli sarebbe stata negata in virtù di questo nuovo asserito vincolo (ricorso, pag. 6 seg.). Per il principio della sussidiarietà, è semmai nell'ambito di una tale procedura - nella quale il richiedente è mosso da interesse concreto, ovvero il rilascio di una licenza di costruzione - che egli può avere adeguate risposte anche in merito alla natura dei diritti, rispettivamente degli oneri, oggetto della richiesta di accertamento in esame (DTF 123 II 402, consid. 4b; DTF 126 II 300, consid. 2c). In altre parole, il modo in cui le autorità competenti interpretano o applicano un piano settoriale come quello in oggetto non può essere vincolato da una decisione d'accertamento; tale decisione non ha per vocazione d'indicare alle competenti autorità come applicare la legge. Tenuto conto del principio di sussidiarietà, se intende contestare il modo in cui le autorità del Comune di Agno hanno interpretato la legislazione, il ricorrente deve infatti usare i normali rimedi giuridici.</w:t>
      </w:r>
    </w:p>
    <w:p>
      <w:r>
        <w:rPr>
          <w:b/>
        </w:rPr>
        <w:t>E. 3.3</w:t>
      </w:r>
    </w:p>
    <w:p>
      <w:r>
        <w:t>Il ricorrente non può infine neanche avvalersi della clausola d'eccezione al principio della sussidiarietà in quanto l'accertamento richiesto non è supportato da un interesse specifico che lo possa giustificare, segnatamente non ha per oggetto questioni giuridiche preliminari isolate dal contesto di altre procedure; il suo diniego non comporta per il ricorrente la messa in atto rispettivamente la rinuncia alla messa in atto di misure che potrebbero in qualche modo danneggiarlo (cfr. sempre DTF 108 Ib 540, consid. 3; GAAC, 60.56); esso non consente di evitare il ricorso ad ulteriori procedure quali ad esempio proprio quella per il rilascio di una licenza edilizia che tra l'altro - per costruzioni situate al di fuori del perimetro dello PSIA o per costruzioni che non servono principalmente all'esercizio dell'aeroporto - è e resta di competenza delle autorità cantonali (art. 37 LNA e contrario e art. 37m LNA) e non può quindi essere sostituita da una decisione d'accertamento come quella richiesta dal ricorrente. Per quanto precede è a giusto titolo che l'autorità di prima istanza non è entrata nel merito della richiesta d'accertamento del ricorrente per mancanza d'interesse. La decisione impugnata va quindi confermata.</w:t>
      </w:r>
    </w:p>
    <w:p>
      <w:r>
        <w:rPr>
          <w:b/>
        </w:rPr>
        <w:t>E. 4</w:t>
      </w:r>
    </w:p>
    <w:p>
      <w:r>
        <w:t>Per l'art. 63 PA, l'autorità di ricorso statuisce sulle spese processuali a carico della parte soccombente. Tali spese comprendono la tassa di giustizia e i disborsi e vengono fissate tenendo conto dell'ampiezza e della difficoltà della causa, della condotta processuale e della situazione finanziaria delle parti (art. 1 e 2 del regolamento sulle tasse e sulle spese ripetibili nelle cause dinanzi al Tribunale amministrativo federale [TS-TAF; RS 173.320.2]). Nel caso in esame, in funzione dei criteri appena citati, in particolare del fatto che la procedura non ha richiesto specifica istruttoria, le spese processuali vengono stabilite in fr. 1'500.--, importo cui va computato l'anticipo di fr. 1'500.-- versato dal ricorrente il 10 luglio 2006.</w:t>
      </w:r>
    </w:p>
    <w:p>
      <w:r>
        <w:rPr>
          <w:b/>
        </w:rPr>
        <w:t>E. 5</w:t>
      </w:r>
    </w:p>
    <w:p>
      <w:r>
        <w:t>Visto l'esito della causa e con riferimento all'art. 7 cpv. 3 TS-TAF, alla controparte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