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A-2067/2021 vom 9. März 2023</w:t>
      </w:r>
    </w:p>
    <w:p>
      <w:r>
        <w:t>Bundesverwaltungsgericht, 2023-03-09, DE</w:t>
      </w:r>
    </w:p>
    <w:p>
      <w:r>
        <w:rPr>
          <w:b/>
        </w:rPr>
        <w:t xml:space="preserve">Quelle: </w:t>
      </w:r>
      <w:r>
        <w:t>https://mcp.opencaselaw.ch/entscheid/bvger_A-2067_2021</w:t>
      </w:r>
    </w:p>
    <w:p>
      <w:r>
        <w:t>FR: TAF A-2067/2021 du 9 mars 2023</w:t>
      </w:r>
    </w:p>
    <w:p>
      <w:r>
        <w:t>IT: TAF A-2067/2021 del 9 marzo 2023</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StAhiG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w:t>
      </w:r>
    </w:p>
    <w:p>
      <w:r>
        <w:rPr>
          <w:b/>
        </w:rPr>
        <w:t>E. 1.3.1</w:t>
      </w:r>
    </w:p>
    <w:p>
      <w:r>
        <w:t>Beschwerdeberechtigt sind gemäss Art. 19 Abs. 2 StAhiG die vom Amtshilfeersuchen direkt betroffene Person sowie weitere Personen unter den Voraussetzungen von Art. 48 VwVG. Die Beschwerdeführenden sind als Verfügungsadressaten und Personen, über die Amtshilfe verlangt wird, ohne Weiteres beschwerdeberechtigt.</w:t>
      </w:r>
    </w:p>
    <w:p>
      <w:r>
        <w:rPr>
          <w:b/>
        </w:rPr>
        <w:t>E. 1.3.2</w:t>
      </w:r>
    </w:p>
    <w:p>
      <w:r>
        <w:t>Die Beschwerde wurde zudem form- und fristgerecht eingereicht (vgl. Art. 50 Abs. 1 VwVG und Art. 52 Abs. 1 VwVG i.V.m. Art. 19 Abs. 5 StAhiG), weshalb darauf einzutreten ist.</w:t>
      </w:r>
    </w:p>
    <w:p>
      <w:r>
        <w:rPr>
          <w:b/>
        </w:rPr>
        <w:t>E. 2.1</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mit weiteren Hinweisen;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nachfolgend: BV]) zwingend zu berücksichtigen ist (statt vieler: Urteil des BVGer A-1883/2021 vom 22. Februar 2022 E. 3.2.3 mit weiteren Hinweisen).</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mit weiteren Hinweisen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 zum Ganzen: Urteil des BVGer A-1883/2021 vom 22. Februar 2022 E. 3.2.4).</w:t>
      </w:r>
    </w:p>
    <w:p>
      <w:r>
        <w:rPr>
          <w:b/>
        </w:rPr>
        <w:t>E. 2.3.5</w:t>
      </w:r>
    </w:p>
    <w:p>
      <w:r>
        <w:t>Das DBA CH-NL i.V.m. dem Protokoll 2010 zum DBA CH-NL sowie i.V.m. der am 31. Oktober 2011 in Kraft getretenen Verstän-digungsvereinbarung über die Auslegung von Paragraph XVI Bst. b (heute: Paragraph XVII Bst. b) des Protokolls 2010 zum Abkommen (AS 2012 4079; nachfolgend: Verständigungsvereinbarung; zum Zusammenspiel des DBA CH-NL inkl. Protokoll und der Verständigungsvereinbarung im Rahmen der Auslegung vgl. BGE 143 II 136 E. 5.2.1 f.) erlaubt Amtshilfe auch für Ersuchen ohne Identifikation durch Namen (BGE 143 II 136 E. 5.4, erneut bestätigt im: Urteil des BGer 2C_646/2017 vom 9. April 2018 E. 3.3; zum Ganzen: Urteil des BVGer A-1883/2021 vom 22. Februar 2022 E. 3.2.5).</w:t>
      </w:r>
    </w:p>
    <w:p>
      <w:r>
        <w:rPr>
          <w:b/>
        </w:rPr>
        <w:t>E. 2.3.5.1</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2.3.5.2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(E. 2.3.5.1) Anwendung (vgl. BGE 146 II 150 E. 6.1.3, 143 II 628 E. 5.1; Urteil des BVGer A-6532/2020 vom 21. Dezember 2021 E. 3.3.2.2; zum Ganzen: Urteil des BVGer A-1883/2021 vom 22. Februar 2022 E. 3.2.5.2).</w:t>
      </w:r>
    </w:p>
    <w:p>
      <w:r>
        <w:rPr>
          <w:b/>
        </w:rPr>
        <w:t>E. 2.3.5.3</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2.3.5.4</w:t>
      </w:r>
    </w:p>
    <w:p>
      <w:r>
        <w:t>Gemäss Abs. 3 Bst. b der Verständigungsvereinbarung sind die vorstehenden Anforderungen so zu verstehen, dass einem Amtshilfe-gesuch entsprochen wird, wenn der ersuchende Staat, vorausgesetzt, es handelt sich nicht um eine «fishing expedition», zusätzlich zu den gemäss Paragraph XVI Bst. b (heute Paragraph XVII Bst. b) Unterabsätze (ii)-(iv) des Protokolls 2010 zum DBA CH-NL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2.4.1</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2.4.2</w:t>
      </w:r>
    </w:p>
    <w:p>
      <w:r>
        <w:t>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A-7164/2018 vom 20. Mai 2019 E. 2.5 [bestätigt durch Urteil des BGer 2C_514/2019 vom 17. August 2020],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des BVGer A-7164/2018 vom 20. Mai 2019 E. 2.5; zum Ganzen: Urteil des BVGer A-1883/2021 vom 22. Februar 2022 E. 3.3.2).</w:t>
      </w:r>
    </w:p>
    <w:p>
      <w:r>
        <w:rPr>
          <w:b/>
        </w:rPr>
        <w:t>E. 2.5</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sowie 146 I 172 E. 7.1.3; zum Ganzen: Urteil des BVGer A-1883/2021 vom 22. Februar 2022 E. 3.4).</w:t>
      </w:r>
    </w:p>
    <w:p>
      <w:r>
        <w:rPr>
          <w:b/>
        </w:rPr>
        <w:t>E. 2.6.1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mit weiteren Hinweisen;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A-1883/2021 vom 22. Februar 2022 E. 3.5.1).</w:t>
      </w:r>
    </w:p>
    <w:p>
      <w:r>
        <w:rPr>
          <w:b/>
        </w:rPr>
        <w:t>E. 2.6.2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mit weiteren Hinweisen),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 zum Ganzen: Urteil des BVGer A-1883/2021 vom 22. Februar 2022 E. 3.5.2).</w:t>
      </w:r>
    </w:p>
    <w:p>
      <w:r>
        <w:rPr>
          <w:b/>
        </w:rPr>
        <w:t>E. 2.7</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(SR 311.0; nachfolgend: StGB)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mit weiteren Hinweisen; Urteile des BVGer A-6532/2020 vom 21. Dezember 2021 E. 3.4, A-3186/2019 vom 20. August 2020 E. 2.8.3, A-1534/2018 vom 3. August 2020 E. 6.2; zum Ganzen: Urteil des BVGer A-1883/2021 vom 22. Februar 2022 E. 3.6).</w:t>
      </w:r>
    </w:p>
    <w:p>
      <w:r>
        <w:rPr>
          <w:b/>
        </w:rPr>
        <w:t>E. 2.8</w:t>
      </w:r>
    </w:p>
    <w:p>
      <w:r>
        <w:t>Die Vereinbarung einer Amtshilfeklausel im Rahmen eines DBA ist ein politischer Entscheid, den die Gerichte grundsätzlich zu akzeptieren haben (Urteil des BGer 2C_619/2018 vom 21. Dezember 2018 E. 4.2; Urteil des BVGer A-1883/2021 vom 22. Februar 2022 E. 3.7.1 mit weiteren Hinweisen).</w:t>
      </w:r>
    </w:p>
    <w:p>
      <w:r>
        <w:rPr>
          <w:b/>
        </w:rPr>
        <w:t>E. 3</w:t>
      </w:r>
    </w:p>
    <w:p>
      <w:r>
        <w:t>Das hier streitgegenständliche Amtshilfeersuchen der Niederlande vom 21. Februar 2017 bildete bereits Gegenstand des Referenzurteils des Bundesverwaltungsgerichts A-1883/2021 vom 22. Februar 2022 (nachfolgend: Referenzurteil). Darin hielt das Bundesverwaltungsgericht fest, dass das Listenersuchen alle Anforderungen erfülle und daher zulässig sei. Im gleichen Sinn fällte das Bundesverwaltungsgericht betreffend Amtshilfeersuchen der Niederlande das Nachfolgeurteil A-6507/2020 vom 11. Oktober 2022. Auf die dagegen erhobene Beschwerde ist das Bundesgericht mit Urteil 2C_872/2022 vom 8. November 2022 nicht eingetreten. Aufgrund dieser höchstrichterlichen Klärung der Frage der Zulässigkeit des Amtshilfeersuchens und deren präjudizieller Bedeutung für das vorliegende Verfahren bleibt für das Bundesverwaltungsgericht grundsätzlich kein Raum, die Amtshilfe in Abweichung zu den höchstrichterlichen Erwägungen zu verweigern. Die nachfolgenden Ausführungen (E. 3.1 ff.), welche die Frage der Zulässigkeit des vorliegenden Amtshilfeersuchens beschlagen, beschränken sich daher hauptsächlich auf eine kurze Zusammenfassung der relevanten, das Bundesverwaltungsgericht materiell bindenden, höchstrichterlichen Schlussfolgerungen.</w:t>
      </w:r>
    </w:p>
    <w:p>
      <w:r>
        <w:rPr>
          <w:b/>
        </w:rPr>
        <w:t>E. 3.1.1</w:t>
      </w:r>
    </w:p>
    <w:p>
      <w:r>
        <w:t>Zunächst bringen die Beschwerdeführenden vor, das niederländische Amtshilfeersuchen enthalte keine Anhaltspunkte für die Annahme, dass sie ihre Steuerpflicht verletzt hätten. Genügende Anhaltspunkte auf steuerwidriges Verhalten lägen nicht einmal im Sinne eines Globalverdachts, d.h. in allgemeiner Weise für die Personen der Gruppe vor. Die vom Bundesgericht - gestützt auf dieselbe Datenquelle - festgehaltenen Anhaltspunkte seien vorliegend nicht relevant. Zudem sei die Bankmitarbeiterin, auf deren Computer die Liste gefunden wurde, der das Amtshilfeersuchen zugrunde liegt, vom Bundesstrafgericht freigesprochen worden. Das Amtshilfeersuchen erfülle daher das zweite der drei vom Bundesgericht entwickelten Kriterien zur Abgrenzung von zulässigen Gruppenersuchen gegenüber unzulässigen «fishing expeditions» nicht (vgl. E. 2.3.5.2). Es stelle deshalb eine unzulässige «fishing expedition» dar. Die Vorinstanz geht gestützt auf den im Amtshilfeersuchen umschriebenen Sachverhalt davon aus, dass dieses hinreichende Anhaltspunkte für ein steuerrechtswidriges Verhalten der betroffenen Personen enthalte.</w:t>
      </w:r>
    </w:p>
    <w:p>
      <w:r>
        <w:rPr>
          <w:b/>
        </w:rPr>
        <w:t>E. 3.1.2</w:t>
      </w:r>
    </w:p>
    <w:p>
      <w:r>
        <w:t>Vorliegend sind die Kundenstammnummern der betroffenen Person 1, an der die Beschwerdeführenden wirtschaftlich berechtigt sind, gemäss Listenersuchen mit dem Domizilcode «12200» (Niederlande) gekennzeichnet. Das Bundesgericht hat in seiner jüngsten Rechtsprechung immer wieder festgehalten, dass der Domizilcode in Listen, die von der Informationsinhaberin (hier: Bank) geführt worden waren, einen hinreichenden Anknüpfungspunkt für eine potenzielle Steuerpflicht darstellt (BGE 146 II 150 E. 6.2.5 f.; zuletzt etwa Urteile des BGer 2C_762/2022 vom 23. September 2022 E. 1.3, 2C_674/2022 vom 1. September 2022 E. 1.3.1, 2C_622/2022 vom 29. Juli 2022 E. 1.2.1, 2C_872/2022 vom 8. November 2022 E. 2.2.2). An dieser Rechtsprechung vermag der Umstand, dass die Bankmitarbeiterin, auf deren Computer die dem Amtshilfeersuchen zugrunde liegende Liste gefunden wurde, nach Angaben der Beschwerdeführerenden strafrechtlich freigesprochen wurde, nichts zu ändern.</w:t>
      </w:r>
    </w:p>
    <w:p>
      <w:r>
        <w:rPr>
          <w:b/>
        </w:rPr>
        <w:t>E. 3.1.3</w:t>
      </w:r>
    </w:p>
    <w:p>
      <w:r>
        <w:t>Nach dem Gesagten erfüllt das Amtshilfeersuchen die Voraussetzungen an ein Listenersuchen und ist nicht als unzulässige «fishing expedition» zu qualifizieren.</w:t>
      </w:r>
    </w:p>
    <w:p>
      <w:r>
        <w:rPr>
          <w:b/>
        </w:rPr>
        <w:t>E. 3.2</w:t>
      </w:r>
    </w:p>
    <w:p>
      <w:r>
        <w:t>Weiter machen die Beschwerdeführenden geltend, sie hätten ihren Wohnsitz am 16. Oktober 2001 (Beschwerdeführer 2) bzw. am 27. November 2002 (Beschwerdeführerin 1) von den Niederlanden nach E._______ verlegt. Seither seien sie dort nachweislich steuerlich ansässig und unbeschränkt steuerpflichtig. Eine steuerliche Ansässigkeit in den Niederlanden bestehe spätestens seit dem Wegzug nicht mehr. Mangels steuerrechtlicher oder wirtschaftlicher Anknüpfungspunkte sei das DBA CH-NL nicht auf sie anwendbar. Daher könnten die zur Übermittlung vorgesehenen Informationen nicht voraussichtlich erheblich sein. Die Vorinstanz hält unter Verweis auf die Rechtsprechung des Bundesverwaltungsgerichts einerseits entgegen, dass der Bezug zu den Niederlanden über die in der Liste erwähnten Domizilcodes ausreichend hergestellt werde und zusätzliche Anhaltspunkte nicht erforderlich seien. Andererseits würden Beweise, welche eine Steuerpflicht in einem Drittstaat bescheinigten, die voraussichtliche Erheblichkeit der verlangten Informationen nicht zu entkräften vermögen.</w:t>
      </w:r>
    </w:p>
    <w:p>
      <w:r>
        <w:rPr>
          <w:b/>
        </w:rPr>
        <w:t>E. 3.2.1</w:t>
      </w:r>
    </w:p>
    <w:p>
      <w:r>
        <w:t>Bei der Frage des Steuerwohnsitzes der betroffenen Person im internationalen Kontext handelt es sich um eine materielle Frage, die von den Behörden des ersuchten Staats nicht im Rahmen des Amtshilfeverfahrens zu klären ist, sondern in die Zuständigkeit der Behörden des ersuchenden Staats fällt (vgl. BGE 145 II 112 E. 2.2.2, 142 II 217 E. 3.6 f., 142 II 161 E. 2.2.2; Urteil des BGer 2C_109/2022 vom 30. Januar 2023 E. 4.2.1). Deshalb ist es im Grundsatz unbehelflich, wenn sich die betroffene Person im Rahmen des Amtshilfeverfahrens auf eine (unbeschränkte) Steuerpflicht in einem anderen (als dem ersuchenden) Staat beruft (vgl. BGE 142 II 161 E. 2.2 ff.; Urteil des BGer 2C_109/2022 vom 30. Januar 2023 E. 4.2.1 mit Hinweisen).</w:t>
      </w:r>
    </w:p>
    <w:p>
      <w:r>
        <w:rPr>
          <w:b/>
        </w:rPr>
        <w:t>E. 3.2.2</w:t>
      </w:r>
    </w:p>
    <w:p>
      <w:r>
        <w:t>Gestützt auf diese Erwägungen können die Beschwerdeführenden aus dem Umstand, dass sie sich nach eigenen Angaben bereits in den Jahren 2001 bzw. 2002 nach E._______ abgemeldet haben für das vorliegende Verfahren nichts zu ihren Gunsten ableiten.</w:t>
      </w:r>
    </w:p>
    <w:p>
      <w:r>
        <w:rPr>
          <w:b/>
        </w:rPr>
        <w:t>E. 4</w:t>
      </w:r>
    </w:p>
    <w:p>
      <w:r>
        <w:t>Nach dem Gesagten sind die Voraussetzungen für die in der angefochtenen Schlussverfügung vom 29. März 2021 vorgesehene Amtshilfeleistung erfüllt. Die Beschwerde erweist sich als unbegründet und ist abzuweisen.</w:t>
      </w:r>
    </w:p>
    <w:p>
      <w:r>
        <w:rPr>
          <w:b/>
        </w:rPr>
        <w:t>E. 5.1</w:t>
      </w:r>
    </w:p>
    <w:p>
      <w:r>
        <w:t>Ausgangsgemäss haben die unterliegenden Beschwerdeführenden die Verfahrenskosten zu tragen (Art. 63 Abs. 1 VwVG). Der einbezahlte Kostenvorschuss in der Höhe von Fr. 5'000.- ist zur Bezahlung dieser 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