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A-2053/2019 vom 14. Januar 2021</w:t>
      </w:r>
    </w:p>
    <w:p>
      <w:r>
        <w:t>Bundesverwaltungsgericht, 2021-01-14, FR</w:t>
      </w:r>
    </w:p>
    <w:p>
      <w:r>
        <w:rPr>
          <w:b/>
        </w:rPr>
        <w:t xml:space="preserve">Quelle: </w:t>
      </w:r>
      <w:r>
        <w:t>https://mcp.opencaselaw.ch/entscheid/bvger_A-2053_2019</w:t>
      </w:r>
    </w:p>
    <w:p>
      <w:r>
        <w:t>FR: TAF A-2053/2019 du 14 janvier 2021</w:t>
      </w:r>
    </w:p>
    <w:p>
      <w:r>
        <w:t>IT: TAF A-2053/2019 del 14 gennaio 2021</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et les directions d'arrondissement.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art. 2 al. 4 PA; arrêts du TAF A-4510/2018 du 20 mai 2019 consid. 1.2; A-3322/2018 du 11 décembre 2018 consid. 1; voir également art. 116 al. 4 LD).</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29 juin 2018, a été notifiée au plus tôt le lendemain. Compte tenu des féries judiciaires d'été (cf. art. 22a al. 1 let. b PA), le recours, déposé le 29 août 2018,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cf. Ulrich Häfelin/Georg Müller/Felix Uhlmann, Allgemeines Verwaltungsrecht, 7e éd., Zurich 2016, n. marg. 1146 ss; André Moser/Michael Beusch/ Lorenz Kneubühler, Prozessieren vor dem Bundesverwaltungsgericht, 2e éd., Bâle 2013, n. marg.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122 V 157 consid. 1a; ATAF 2014/24 consid. 2.2; 2012/23 consid. 4; Alfred Kölz/Isabelle Häner/Martin Bertschi, Verwaltungsverfahren und Verwaltungsrechtspflege des Bundes, 2013, ch. 1135 s.).</w:t>
      </w:r>
    </w:p>
    <w:p>
      <w:r>
        <w:rPr>
          <w:b/>
        </w:rPr>
        <w:t>E. 1.6</w:t>
      </w:r>
    </w:p>
    <w:p>
      <w:r>
        <w:t>Conformément à l'art. 116 al. 2 de la loi du 18 mars 2005 sur les douanes (LD, RS 631.0), l'AFD est représentée par la DGD dans les procédures devant la Cour de céans.</w:t>
      </w:r>
    </w:p>
    <w:p>
      <w:r>
        <w:rPr>
          <w:b/>
        </w:rPr>
        <w:t>E. 2</w:t>
      </w:r>
    </w:p>
    <w:p>
      <w:r>
        <w:t>Le litige porte en substance sur la perception subséquente de redevances douanières et de la TVA à l'importation sur 1'000 kg bruts de frites. Cette marchandise a été importée entre les mois de (...) 2016 et (...) 2017 pour un montant d'impôt non perçu de CHF 2'369.15. Cette somme se base sur (...) livraisons étendues sur une période de (...) mois (cf. ci-dessus, Faits C.c et D.).</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arrêts du TAF A-957/2019 du 9 décembre 2019 consid. 2.1 [arrêt confirmé par l'arrêt du TF 2C_97/2020 du 18 mai 2020]; A-6590/2017 du 27 novembre 2018 consid. 3.1 et les références citées).</w:t>
      </w:r>
    </w:p>
    <w:p>
      <w:r>
        <w:rPr>
          <w:b/>
        </w:rPr>
        <w:t>E. 3.2</w:t>
      </w:r>
    </w:p>
    <w:p>
      <w:r>
        <w:t>La Loi fédérale du 12 juin 2009 régissant la taxe sur la valeur ajoutée (LTVA, RS 641.20) est entrée en vigueur le 1er janvier 2010 (cf. RO 2009 5203; Message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Xavier Oberson, Droit fiscal suisse, 2012, § 16 n° 376).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[arrêt confirmé par l'arrêt du TF 2C_97/2020 du 18 mai 2020]; A-825/2016 du 10 novembre 2016 consid. 4.2).</w:t>
      </w:r>
    </w:p>
    <w:p>
      <w:r>
        <w:rPr>
          <w:b/>
        </w:rPr>
        <w:t>E. 3.3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arrêt du TF 2C_535/2019 du 23 juillet 2020 consid. 5; ATAF 2015/35 consid. 3.3.2). Le cercle des assujettis doit être interprété de manière large conformément à la volonté du législateur (cf. arrêt du TF 2C_177/2018 du 22 août 2019 consid. 5.4; Lysandre Papadopoulos, Notion de débiteur de la dette douanière: fer de lance de l'Administration des douanes,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A-1234/2017 du 17 avril 2019 consid. 6.4.1; A-7933/2008 du 8 février 2010 consid. 4.1; A-2677/2007 du 16 janvier 2009 consid. 2.4; A-4351/2008 du 13 janvier 2009 consid. 2.3.3; Camenzind et Al., Handbuch zum Mehrwertsteuergesetz, 3ème éd. 2012, p. 898; Dieter Metzger, Kurzkommentar zum Mehrwertsteuergesetz, 2000, p. 220;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w:t>
      </w:r>
    </w:p>
    <w:p>
      <w:r>
        <w:rPr>
          <w:b/>
        </w:rPr>
        <w:t>E. 4.2.1</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3.3), peut être considéré comme le débiteur de la contribution soustraite. En effet, cette personne est ipso facto considérée comme favorisée si elle a obtenu un avantage illicite (cf. arrêts du TF 2C_414/2013 du 2 février 2014 consid. 3; 2A.82/2005 du 23 août 2005 consid. 3.1; arrêts du TAF A-6884/2018 du 8 avril 2020 consid. 2.5; A-5865/2017 du 11 juillet 2019 consid. 4.1).</w:t>
      </w:r>
    </w:p>
    <w:p>
      <w:r>
        <w:rPr>
          <w:b/>
        </w:rPr>
        <w:t>E. 4.2.2</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et 107 Ib 198 consid. 6c; arrêt du TF 2C_201/2013 du 24 janvier 2014 consid. 7.4 [non publié aux ATF 140 II 194]; arrêts du TAF A-6884/2018 du 8 avril 2020 consid. 2.5; A-5865/2017 du 11 juillet 2019 consid. 4.1; Jean Gauthier, La loi fédérale sur le droit pénal administratif, in Mémoires publiés par la Faculté de droit de l'Université de Genève, vol. 46, 1975, p. 23 ss, p. 43/44; le même, Les infractions fiscales soumises à la loi fédérale sur le droit pénal administratif, in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115 Ib 358 consid. 3a; arrêts du TF 2C_420/2013 du 4 juillet 2014 consid. 3.2 [résumé in: RF 69/2014 p. 705]; 2C_415/2013 du 2 février 2014 consid. 4.4; arrêts du TAF A-5865/2017 du 11 juillet 2019 consid. 4.1, A-1234/2017 du 17 avril 2019 consid. 5.2 et A-1107/2018 du 17 septembre 2018 consid. 2.6.3).</w:t>
      </w:r>
    </w:p>
    <w:p>
      <w:r>
        <w:rPr>
          <w:b/>
        </w:rPr>
        <w:t>E. 4.2.3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Remo Arpagaus, Zollrecht, in: Schweizerisches Bundesverwaltungsrecht, vol. XII, 2ème éd. 2007, n° 511). L'art. 12 DPA constitue donc bien la base légale indépendante sur laquelle est fondée une procédure de rappel d'impôt en défaveur du contribuable (cf. arrêt du TF 2C_366/2007 du 3 avril 2008 consid. 5; arrêts du TAF A-5865/2017 du 11 juillet 2019 consid. 4.2; A-1357/2016 du 7 novembre 2017 consid. 7.3).</w:t>
      </w:r>
    </w:p>
    <w:p>
      <w:r>
        <w:rPr>
          <w:b/>
        </w:rPr>
        <w:t>E. 4.2.4</w:t>
      </w:r>
    </w:p>
    <w:p>
      <w:r>
        <w:t>Quand bien même l'art. 12 DPA est contenu dans une loi pénale, il trouve également application en droit douanier, ainsi que pour les problématiques relatives à la TVA à l'importation (cf. art. 128 al. 1 LD et art. 103 al. 1 LTVA; arrêt du TF du 4 août 1999 publié in Archives 68 p. 438 consid. 2b et les références citées; arrêts du TAF A-5865/2017 du 11 juillet 2019 consid. 4.2; A-1107/2018 du 17 septembre 2018 consid. 2.6.1;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2A.603/2003 du 10 mai 2004 consid. 2.4 s.; arrêts du TAF A-5865/2017 du 11 juillet 2019 consid. 4.2;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2C_201/2013 du 24 janvier 2014 consid. 7.4; arrêt du TAF A-5865/2017 du 11 juillet 2019 consid. 4.2).</w:t>
      </w:r>
    </w:p>
    <w:p>
      <w:r>
        <w:rPr>
          <w:b/>
        </w:rPr>
        <w:t>E. 4.2.5</w:t>
      </w:r>
    </w:p>
    <w:p>
      <w:r>
        <w:t>En cas de perception subséquente de droits de douane, un intérêt moratoire est dû à compter de l'exigibilité de la dette douanière (cf. art. 74 al. 1 LD et art. 1 al. 1 let. b et al. 2 de l'ordonnance du DFF du 11 décembre 2009 sur les taux de l'intérêt moratoire et de l'intérêt rémunératoire [RS 641.207.1]). Il en va de même s'agissant de la perception subséquente de l'impôt à l'importation (cf. art. 57 al. 1 LTVA et art. 1 al. 1 let. a de l'ordonnance du DFF susmentionnée;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 du TAF A-6590/2017 du 27 novembre 2018 consid. 3.5.1; Regine Schluckebier, in Zweifel/Beusch/Glauser/Robinson [éd.], Commentaire de la loi fédérale régissant la taxe sur la valeur ajoutée, 2015, n° 5 ad art. 57 MWSTG; Michael Beusch in: Kocher/Clavadetcher, Zollgesetz (ZG), 2009, n° 2 ad art. 72 ZG).</w:t>
      </w:r>
    </w:p>
    <w:p>
      <w:r>
        <w:rPr>
          <w:b/>
        </w:rPr>
        <w:t>E. 5.1</w:t>
      </w:r>
    </w:p>
    <w:p>
      <w:r>
        <w:t>En l'espèce, suite au contrôle du (...) 2017 et à l'enquête menée par les autorités douanières, il est établi et non contesté par la recourante, qu'elle a commandé et reçu 1000 Kg de frites entre décembre 2016 et février 2017 qui lui ont été livrés par E._______SNC. En effet, parmi les destinataires et clients de E._______SNC figuraient les deux restaurants exploités par la recourante. Ces frites ont été importées depuis (...) et sont ainsi des biens et marchandises soumis à la TVA sur les importations et aux droits de douane (cf. art. art. 7 LD en lien avec l'art. 1 LTaD et 52 al. 1 let a. LTVA). Cette importation a été effectuée de manière incontestée par F._______, alors associé de E._______SNC, qui a également été reconnu comme étant assujetti, au sens de l'art. 51 al. 1 LTVA et 70 al. 2 let. a LD, à la perception subséquente. En outre, l'enquête effectuée par les autorités douanières a permis de révéler que l'assujetti F._______ ne s'était pas acquitté des droits de douane et de la TVA à l'importation, déclenchant ainsi la procédure de perception subséquente.</w:t>
      </w:r>
    </w:p>
    <w:p>
      <w:r>
        <w:rPr>
          <w:b/>
        </w:rPr>
        <w:t>E. 5.2</w:t>
      </w:r>
    </w:p>
    <w:p>
      <w:r>
        <w:t>La recourante soutient à cet égard qu'elle n'est pas responsable du fait que des marchandises de provenance étrangère n'aient pas été dédouanées. Comme relevé par le Tribunal, il ressort du texte légal et de la jurisprudence qu'il existe plusieurs « catégories » de débiteurs qui répondent solidairement de la dette douanière indépendamment du statut sous lequel ils apparaissent dans le processus d'importation de biens (consommateurs, acheteurs, fournisseurs etc. [cf. ci-dessus, consid. 3.3]). Certes, la recourante n'a pas elle-même traversé la frontière franco-suisse avec la marchandise. Cependant, le passage des frites surgelées par la douane déclenche à lui seul l'assujettissement aux redevances douanières et à l'importation. Ainsi, la recourante, en tant que destinataire de la marchandise et personne pour le compte de laquelle des marchandises ont été importées et commandées, est une personne assujettie au sens de l'art. 51 LTVA en lien avec l'art. 70 al. 2 let. c LD au même titre que F._______. La recourante est donc solidairement débitrice des droits de douanes et de la TVA à l'importation avec F._______.</w:t>
      </w:r>
    </w:p>
    <w:p>
      <w:r>
        <w:rPr>
          <w:b/>
        </w:rPr>
        <w:t>E. 5.3</w:t>
      </w:r>
    </w:p>
    <w:p>
      <w:r>
        <w:t>La recourante avance qu'elle a acquis les frites de bonne foi et qu'elle n'est en rien responsable des infractions commises par F._______ et donc du non-paiement par ce dernier de cette somme correspondant aux redevances douanières. Elle ne serait ainsi pas débitrice du montant de CHF 2'369.15 correspondant aux 1000 Kg de frites commandés.</w:t>
      </w:r>
    </w:p>
    <w:p>
      <w:r>
        <w:rPr>
          <w:b/>
        </w:rPr>
        <w:t>E. 5.4</w:t>
      </w:r>
    </w:p>
    <w:p>
      <w:r>
        <w:t>Il n'est pas nécessaire qu'une infraction pénale ait été réalisée pour que la recourante soit débitrice solidaire des montants d'impôts liés aux importations litigieuses. Il n'est pas non plus nécessaire qu'une action pénale ait été intentée respectivement qu'une infraction pénale soit constatée par un jugement à l'encontre de la recourante, dès lors qu'il est établi que des contributions fiscales n'ont pas été prélevées pour les 1000 Kg de frites. Le fait que la recourante soit de bonne foi, ce qui n'est aucunement remis en cause par le Tribunal, n'y change rien. En effet, la faute ainsi que le comportement découlant du fait d'une tierce personne n'est pas décisif. Le seul critère décisif constitue l'assujettissement aux droits de douane (cf. art. 70 LD) ainsi qu'à l'impôt sur les importations (cf. art. 51 LTVA). En tant que personne pour le compte de laquelle 1000 Kg de frites ont été commandés et livrés et donc comme assujettie aux redevances précitées, la recourante est débitrice du montant de CHF 2'369.15. Elle ne peut pas se prévaloir du fait qu'elle ignorait que ce montant n'avait pas été acquitté par F._______ respectivement qu'elle n'avait pas connaissance du fait que ce dernier aurait éventuellement commis une infraction. En effet, elle est tenue au paiement de l'impôt, même si elle ne savait rien de son obligation de déclaration des marchandises et n'a tiré aucun avantage personnel des infractions commises (cf. arrêt du TAF A-4158/2016 du 4 avril 2017 consid. 3.5.3).</w:t>
      </w:r>
    </w:p>
    <w:p>
      <w:r>
        <w:rPr>
          <w:b/>
        </w:rPr>
        <w:t>E. 5.4.1</w:t>
      </w:r>
    </w:p>
    <w:p>
      <w:r>
        <w:t>Il sied de relever que F._______ est également débiteur de ce montant de CHF 2'369.15. Cela ne signifie pas que la recourante est libérée du paiement, respectivement de son statut de débitrice. Au contraire, elle est débitrice solidaire avec F._______. Il découle de cette solidarité que les autorités douanières peuvent obtenir le montant des redevances non payées auprès de toutes les personnes débitrices de la dette fiscale, y compris la recourante. Pour le surplus, la recourante pourra le cas échéant, se retourner contre F._______ pour réclamer la somme dont elle se sera acquittée (cf. ci-dessus, consid. 3.3. in fine).</w:t>
      </w:r>
    </w:p>
    <w:p>
      <w:r>
        <w:rPr>
          <w:b/>
        </w:rPr>
        <w:t>E. 5.4.2</w:t>
      </w:r>
    </w:p>
    <w:p>
      <w:r>
        <w:t>Enfin, la dette douanière d'un montant de CHF 2'369.15 était exigible dès le (...) 2017, soit dès que l'omission de déclaration a été découverte, de sorte qu'un intérêt moratoire est dû depuis cette date sur la somme totale précitée (cf. art. 57 LTVA; art. 69 let. c LD en lien avec l'art. 50 LTVA).</w:t>
      </w:r>
    </w:p>
    <w:p>
      <w:r>
        <w:rPr>
          <w:b/>
        </w:rPr>
        <w:t>E. 6</w:t>
      </w:r>
    </w:p>
    <w:p>
      <w:r>
        <w:t>Au vu de ce qui précède, c'est à juste titre que les autorités douanières ont rendu une décision de perception subséquente à l'encontre de la recourante pour un montant total de CHF 2'369.15 (CHF 425.60 + CHF 1478.40 + CHF 112.- + CHF 224.- + CHF 129.15 de TVA), somme des redevances non perçues correspondant aux 1000 Kg bruts de frites (190 Kg bruts le [...] 2016, 660 Kg bruts le [...] 2016, 50 Kg bruts le [...] 2017 et 100 Kg bruts le [...] 2017) importés pour le compte de la recourante entre (...) 2016 et (...) 2017. La recourante, qui ne remet aucunement en cause les calculs d'assiette effectués par l'autorité inférieure, est ainsi débitrice du montant précité du fait de son assujettissement à la dette douanière et à la TVA à l'importation et ce même si elle n'a commis aucune faute.</w:t>
      </w:r>
    </w:p>
    <w:p>
      <w:r>
        <w:rPr>
          <w:b/>
        </w:rPr>
        <w:t>E. 7</w:t>
      </w:r>
    </w:p>
    <w:p>
      <w:r>
        <w:t>Les considérants qui précèdent conduisent le Tribunal administratif fédéral à rejeter le recours. Vu l'issue de la cause, les frais de procédure arrêtés à 500 francs sont mis à la charge de la recourante qui succombe, en application de l'art. 63 al. 1 PA et des art. 1 ss du Règlement du 21 février 2008 concernant les frais, dépens et indemnités fixés par le Tribunal administratif fédéral (FITAF, RS 173.320.2). L'autorité de recours prélève, selon le dispositif, l'avance de frais déjà versée. Une indemnité à titre de dépens n'est allouée ni à la recourante, qui n'est par ailleurs pas représentée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