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A-2013/2017 vom 14. November 2017</w:t>
      </w:r>
    </w:p>
    <w:p>
      <w:r>
        <w:t>Bundesverwaltungsgericht, 2017-11-14, DE</w:t>
      </w:r>
    </w:p>
    <w:p>
      <w:r>
        <w:rPr>
          <w:b/>
        </w:rPr>
        <w:t xml:space="preserve">Quelle: </w:t>
      </w:r>
      <w:r>
        <w:t>https://mcp.opencaselaw.ch/entscheid/bvger_A-2013_2017</w:t>
      </w:r>
    </w:p>
    <w:p>
      <w:r>
        <w:t>FR: TAF A-2013/2017 du 14 novembre 2017</w:t>
      </w:r>
    </w:p>
    <w:p>
      <w:r>
        <w:t>IT: TAF A-2013/2017 del 14 novembre 2017</w:t>
      </w:r>
    </w:p>
    <w:p>
      <w:pPr>
        <w:pStyle w:val="Heading2"/>
      </w:pPr>
      <w:r>
        <w:t>Regeste</w:t>
      </w:r>
    </w:p>
    <w:p>
      <w:r>
        <w:t>Militärische Landesverteidigung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Die Vorinstanz hat in ihrer Eigenschaft als Arbeitgeberin über eine Streitigkeit aus dem Arbeitsverhältnis gestützt auf Art. 2 Abs. 5 der Bundespersonalverordnung vom 3. Juli 2001 (BPV, SR 172.220.111.3) verfügt. Verfügungen des Arbeitgebers können nach Art. 36 Abs. 1 des Bundespersonalgesetzes vom 24. März 2000 (BPG, SR 172.220.1) mit Beschwerde beim Bundesverwaltungsgericht angefochten werden. Da keine Ausnahme nach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durch die in der angefochtenen Verfügung entschiedene Nichtzulassung zur MS 2 resp. MS beschwert und hat ein schutzwürdiges Interesse an deren Überprüfung. Demnach ist seine Beschwerdelegitimation zu bejahen.</w:t>
      </w:r>
    </w:p>
    <w:p>
      <w:r>
        <w:rPr>
          <w:b/>
        </w:rPr>
        <w:t>E. 1.4</w:t>
      </w:r>
    </w:p>
    <w:p>
      <w:r>
        <w:t>Auf die im Übrigen frist- und formgerecht eingereichte Beschwerde (vgl. Art. 50 Abs. 1 und Art. 52 VwVG) ist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[BVGer] A-4979/2014 vom 18. Februar 2015 E. 3.1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Nach Ansicht des Beschwerdeführers sind bei der Überprüfung seiner Sprachkompetenzen statt den im Zeitpunkt der Absolvierung der Prüfung, am 14. Dezember 2016 geltenden Weisungen ERB 2016 (in Kraft seit dem 1. Januar 2016), die Weisungen 2014 angewendet worden. Die angefochtene Verfügung erweise sich im Sinne von Art. 49 Bst. a VwVG als rechtsfehlerhaft, da sie sich auf eine falsche Rechtsgrundlage stütze.</w:t>
      </w:r>
    </w:p>
    <w:p>
      <w:r>
        <w:rPr>
          <w:b/>
        </w:rPr>
        <w:t>E. 3.1</w:t>
      </w:r>
    </w:p>
    <w:p>
      <w:r>
        <w:t>Die Weisungen ERB 2014 und ERB 2016 regeln die Modalitäten für die Überprüfung der Anstellungsvoraussetzungen für angehende Berufsoffiziere und Berufsunteroffiziere gemäss der Verordnung des VBS über das militärische Personal vom 9. Dezember 2003 (V Mil Pers, SR 172.220.111.310.2). Sie statuieren zudem die beruflichen Rahmenbedingungen. Es ist deshalb zunächst ihre Rechtsnatur zu klären.</w:t>
      </w:r>
    </w:p>
    <w:p>
      <w:r>
        <w:rPr>
          <w:b/>
        </w:rPr>
        <w:t>E. 3.1.1</w:t>
      </w:r>
    </w:p>
    <w:p>
      <w:r>
        <w:t>Es wird zwischen Rechtsverordnungen und Verwaltungsverordnungen unterschieden. Rechtsverordnungen richten sich in der Regel an die Allgemeinheit und räumen dem Einzelnen Rechte ein oder auferlegen ihm Pflichten. Sie werden in einem gesetzlich geregelten Verfahren von der zuständigen Stelle erlassen und sind in der Gesetzessammlung zu publizieren, um für den Privaten rechtswirksam zu sein (Häfelin/Müller/Uhlmann, Allgemeines Verwaltungsrecht, 7. Aufl. 2016, Rz. 78 ff.). Verwaltungsverordnungen sind als allgemeine Dienstanweisungen zwar ebenfalls generell-abstrakter Natur, stellen aber nach Rechtsprechung und Lehre kein "objektives" Recht dar (Urteil des Bundesgerichts [BGer] 6B_937/2013 vom 23. September 2014 E. 1.4; BGE 136 II 415 E. 1.1; 136 I 167 E. 6.4; 128 I 167 E. 4.3; 123 II 16 E. 7; BVGE 2014/25 E. 7.1; Kölz/Häner/Bertschi, Verwaltungsverfahren und Verwaltungsrechtspflege des Bundes, 3. Aufl. 2013, N 1039 ff.; Wiederkehr/Richli, Praxis des allgemeinen Verwaltungsrechts, Band I, 2012, Rz. 457 und 498; Patricia Egli, Verwaltungsverordnungen als Rechtsquellen des Verwaltungsrechts?, AJP 2011, S. 1164 ff.). Die Hauptfunktion einer Verwaltungsverordnung besteht darin, eine einheitliche, gleichmässige und sachrichtige Praxis des Gesetzesvollzugs sicherzustellen und solchermassen behördliche Willkür und Zufälligkeiten zu verhindern. Sie dient der Vereinfachung und Rationalisierung der Verwaltungspraxis und erhöht Kohärenz, Kontinuität sowie Voraussehbarkeit des Verwaltungshandelns und erleichtert dessen Kontrolle. Sie umschreibt daher grundsätzlich keine Rechte und Pflichten der Bürger. Ist eine Verwaltungsverordnung darauf ausgerichtet, der untergeordneten Behörde für die Anwendung des Gesetzes bzw. der Verordnung Weisungen zu erteilen, entfaltet sie aber unvermeidlich mittelbar oder unmittelbar Aussenwirkungen auf Private (Fritz Gygi, Verwaltungsrecht, Bern 1986, S. 103; vgl. zum Ganzen Urteil des BVGer A-8728/2007 vom 8. April 2008 E. 3.1). Eine Behörde bringt somit durch die Verwaltungsverordnung somit auch gegen aussen zum Ausdruck, wie sie gewisse (höherrangige) Rechtssätze versteht und wie sie jene in ihrer Praxis mit Blick auf die Handhabung offen formulierter Normen oder die Ermessensausübung anzuwenden gedenkt (Moser/Beusch/Kneubühler, Prozessieren vor dem Bundesverwaltungsgericht, 2. Aufl. 2013, Rz. 2.174; Häfelin/Müller/Uhlmann, a.a.O., Rz. 83 f.; Zibung/Hofstetter, in: Waldmann/Weissenberger [Hrsg.], Praxiskommentar Verwaltungsverfahrensgesetz, 2. Aufl. 2016, [nachfolgend: Praxiskommentar VwVG], Art. 49 Rz. 10; Tschannen/Zimmerli/Müller, Allgemeines Verwaltungsrecht, 4. Aufl. 2014, § 14 Rz. 9 ff., § 41 Rz. 11 ff.; Uhlmann/Binder, Verwaltungsverordnungen in der Rechtsetzung: Gedanken über Pechmarie, LEGES 2009/2, S. 153).</w:t>
      </w:r>
    </w:p>
    <w:p>
      <w:r>
        <w:rPr>
          <w:b/>
        </w:rPr>
        <w:t>E. 3.1.2</w:t>
      </w:r>
    </w:p>
    <w:p>
      <w:r>
        <w:t>Die "Weisungen über Anordnungen der Gruppe Verteidigung" vom 1. Oktober 2014 (Nr. 90.080 d) der Schweizer Armee, erlassen durch den Chef der Armee, definieren in Art. 4 Abs. 1 den Begriff "Weisungen" wie folgt: Weisungen sind verbindliche, generell-abstrakte und grundsätzlich auf fünf Jahre befristete Anordnungen. Sie richten sich in der Regel an die Verwaltung und die Mitarbeitenden der Gruppe Verteidigung sowie an Vollzugsorgane (Art. 4 Abs. 1 Bst. a). Zusätzlich können sie sich auch an die Angehörigen der Armee (AdA) richten (Art. 4 Abs. 1 Bst. c). Sie regeln die Organisation der Verwaltungstätigkeit, legen Aufgaben und Zuständigkeiten fest und bestimmen im Hinblick auf eine einheitliche Praxis, wie vom Ermessen Gebrauch gemacht werden soll und wie bestimmte Vorschriften ausgelegt werden sollen (Art. 4 Abs. 2). Aus dieser Definition geht hervor, dass für den Chef der Armee als Weisungsgeber Weisungen wie die ERB Weisungen Verwaltungsverordnungen darstellen.</w:t>
      </w:r>
    </w:p>
    <w:p>
      <w:r>
        <w:rPr>
          <w:b/>
        </w:rPr>
        <w:t>E. 3.1.3</w:t>
      </w:r>
    </w:p>
    <w:p>
      <w:r>
        <w:t>Das Bundesverwaltungsgericht teilt diese Interpretation. So besteht die Funktion der vom Chef der Armee erlassenen ERB Weisungen darin, eine einheitliche und rechtsgleiche Praxis hinsichtlich der Eignungsüberprüfung der angehenden Berufsoffiziere sicherzustellen. Sodann wurden die Weisungen ERB 2014 u.a. nur den Berufsoffiziersanwärtern/innen zur Kenntnis gebracht sowie im Intranet V publiziert, wie der Weisung selbst entnommen werden kann (S. 6). Auch die Weisungen ERB 2016 wurden u.a. an die Berufsoffiziersanwärter/innen verschickt sowie auf der passwortgeschützten E-Learning Plattform LMS (Learning Management System) des VBS veröffentlicht (vgl. Weisungen ERB 2016, S. 6). Die Weisungen sind somit weder in der Gesetzessammlung publiziert noch sonstwie einer breiten Öffentlichkeit zugänglich. Vielmehr richten sie sich hauptsächlich an den durch die Weisungen - allenfalls - betroffenen Personenkreis. Sie sind als Verwaltungsverordnungen zu qualifizieren. Es stellt sich sodann die Frage, ob die Weisungen ERB gültig erlassen wurden.</w:t>
      </w:r>
    </w:p>
    <w:p>
      <w:r>
        <w:rPr>
          <w:b/>
        </w:rPr>
        <w:t>E. 3.2.1</w:t>
      </w:r>
    </w:p>
    <w:p>
      <w:r>
        <w:t>Verwaltungsverordnungen können grundsätzlich von allen Amtsstellen für ihren Zuständigkeits- und Sachbereich erlassen werden. Bei ihrem Erlass stützt sich die Behörde auf das Hierarchieprinzip. Eine hierarchisch übergeordnete Behörde kann den ihr unterstellten Dienststellen verbindliche Anordnungen für den Einzelfall und allgemeine Weisungen erlassen (BGE 130 I 140 E. 4.3.1; Häfelin/Müller/Uhlmann, a.a.O., Rz. 82 und 1569 ff.; Uhlmann/Binder, a.a.O., S. 154).</w:t>
      </w:r>
    </w:p>
    <w:p>
      <w:r>
        <w:rPr>
          <w:b/>
        </w:rPr>
        <w:t>E. 3.2.2</w:t>
      </w:r>
    </w:p>
    <w:p>
      <w:r>
        <w:t>Die Weisungen ERB 2014 wurden gestützt auf Ziff. 3 Abs. 2 der Weisungen des VBS vom 16. April 2007 über die Zuständigkeiten in Personalangelegenheiten des VBS durch den Chef der Armee erlassen. Aus dem Hierarchieprinzip innerhalb des VBS ergibt sich aber ohne Weiteres die Kompetenz des Chefs der Armee als obersten Kommandanten der Schweizer Armee in Friedenszeiten, Weisungen oder Einzelanordnungen zu erlassen, sofern er hierzu Handlungsbedarf sieht. Er durfte somit die Weisungen ERB 2014 erlassen.</w:t>
      </w:r>
    </w:p>
    <w:p>
      <w:r>
        <w:rPr>
          <w:b/>
        </w:rPr>
        <w:t>E. 4</w:t>
      </w:r>
    </w:p>
    <w:p>
      <w:r>
        <w:t>Weiter ist zu klären, welche Weisungen ERB bezüglich der Zulassung zur MS 2 anwendbar sind.</w:t>
      </w:r>
    </w:p>
    <w:p>
      <w:r>
        <w:rPr>
          <w:b/>
        </w:rPr>
        <w:t>E. 4.1</w:t>
      </w:r>
    </w:p>
    <w:p>
      <w:r>
        <w:t>Gemäss Art. 18 der Weisungen ERB 2014 vom 8. Oktober 2013 traten diese am 1. Februar 2014 in Kraft und sollen bis zum 31. Januar 2019 gelten. Sie sind für angehende Berufsoffiziere betreffend die Zulassung zu einem Grundausbildungslehrgang, unter anderem die MS 1 und MS 2 an der MILAK (Art. 3 Bst. a Weisungen ERB 2014), anwendbar. Die Weisungen ERB 2016 vom 1. Januar 2016, welche gleichentags in Kraft traten und in Art. 29 die Weisungen ERB 2014 aufheben, gelten indessen für angehende Berufsoffiziere, die einen Grundausbildungslehrgang, beispielsweise die MS an der MILAK absolvieren möchten (Art. 3 Abs. 3 Bst. a Weisungen ERB 2016). Die MS 2 und die neue MS sind offensichtlich nicht die gleichen Lehrgänge. Das zeigt sich in den jeweiligen Beschreibungen bezüglich Bedingungen für die Zulassung (Anhang 8 der Weisungen ERB 2014 für die MS 2 bzw. Anhang 7 der Weisungen ERB 2016 für die MS) und betrifft nicht nur das Sprachniveau einer zweiten Amtssprache (die MS 2 verlangt das Sprachniveau B1; die MS verlangt das Sprachniveau A2), sondern beispielsweise auch die Lohnklasse oder die nötige praktische Berufserfahrung. Auch aus der alten Verordnung über die Militärakademie an der ETH Zürich vom 24. September 2004 (VMilAk, AS 2004 4319) sowie aus der neuen Verordnung vom 6. September 2017 (VMILAK, SR 414.131.1, in Kraft getreten am 1. Oktober 2017) ist ersichtlich, dass die Militärschulen gemäss Art. 8a VMilAk im Vergleich mit Art. 10 VMILAK zur Militärschule unterschiedlich aufgebaut sind. Die MS 2 wird gemäss Art. 8a Abs. 4 VMilAk mit einer Diplomarbeit und einer Schlussprüfung abgeschlossen, während die MS das Abfassen einer Diplomarbeit beinhaltet (Art. 10 Abs. 3 VMILAK). Ebenso wurden in das Curriculum der neuen MS die Fächer "Militärökonomie" (Art. 10 Abs. 2 Bst. g VMILAK) und "Sprachen" (Art. 10 Abs. 2 Bst. i VMILAK) aufgenommen, welche in der MS 2 nicht unterrichtet wurden.</w:t>
      </w:r>
    </w:p>
    <w:p>
      <w:r>
        <w:rPr>
          <w:b/>
        </w:rPr>
        <w:t>E. 4.2</w:t>
      </w:r>
    </w:p>
    <w:p>
      <w:r>
        <w:t>Der Beschwerdeführer absolvierte die Wiederholungsprüfung Französisch B1 am 14. Dezember 2016, um nach dem erfolgreichen Abschluss der MS 1 zur MS 2 zugelassen zu werden. Der letzte Ausbildungslehrgang MS 2/17 startete am 10. Januar 2017 und dauert bis zum 8. Dezember 2017 (vgl. Lehrgangsübersicht Militärakademie an der ETH Zürich vom 8. Januar 2017). Wäre der Beschwerdeführer selbst davon ausgegangen, dass auf ihn die neuen Weisungen ERB 2016 Anwendung finden, bei dem das tiefere Sprachniveau A2 gefordert wird, hätte er sich nicht vorbehaltlos auf die Prüfungswiederholung eingelassen bzw. einlassen dürfen bzw. vor der Bekanntgabe des negativen Resultats reagieren müssen. Das hat er nicht getan. Vielmehr hat er sich dem bisherigen Prüfungsregime unterzogen und sich erst Ende Januar 2017 auf den Standpunkt gestellt, es seien die falschen Weisungen angewendet worden. Wesentlich ist sodann, dass die Weisungen ERB 2016 ausschliesslich die neue MS regeln, sie somit konsequenterweise und offenkundig nicht auf andere (alte) Ausbildungslehrgänge angewendet werden können. Die Zulassungsbedingungen zur MS 1 und MS 2 sind demgegenüber ausschliesslich in den Weisungen ERB 2014 geregelt. Diese geben die herrschende Praxis wieder und sind Ausdruck des Rechtsgleichheitsgebots (Art. 8 Abs. 1 der Bundesverfassung vom 18. April 1999 [BV, SR 101]). Sie sind deshalb einschlägig und für die MS 2 massgebend. Da der Beschwerdeführer die Voraussetzungen infolge des fehlenden Sprachniveaus nicht erfüllte, wurde er zu Recht nicht zur MS 2 zugelassen. Der Beschwerdeführer dringt mit seiner Rüge, die Vorinstanz habe das unzutreffende Recht bezüglich der Zulassung zur MS 2 angewendet und damit Art. 49 Bst. a VwVG verletzt, nicht durch.</w:t>
      </w:r>
    </w:p>
    <w:p>
      <w:r>
        <w:rPr>
          <w:b/>
        </w:rPr>
        <w:t>E. 5</w:t>
      </w:r>
    </w:p>
    <w:p>
      <w:r>
        <w:t>Weiter macht der Beschwerdeführer geltend, der Entscheid der Vor-instanz sei unverhältnismässig unter der Berücksichtigung der konkreten Umstände. Er sei ein überdurchschnittlicher Offizier und Berufsoffizier mit Bewertungen seiner Dienste von "sehr gut" und der Bestnote "hervorragend". Auch sein Vorgesetzter sei dieser Meinung, habe dieser doch die Vorinstanz mit seinem Schreiben vom 19. Dezember 2016 um eine Ausnahmegenehmigung ersucht.</w:t>
      </w:r>
    </w:p>
    <w:p>
      <w:r>
        <w:rPr>
          <w:b/>
        </w:rPr>
        <w:t>E. 5.1</w:t>
      </w:r>
    </w:p>
    <w:p>
      <w:r>
        <w:t>Die Vorinstanz bringt vor, Berufsoffiziere müssten die Anstellungsvoraussetzungen gemäss Art. 5 V Mil Pers erfüllen, zu denen auch die Kenntnis einer zweiten Landessprache gehöre. Zudem müsse es der Anstellungsbehörde unbenommen bleiben, die sprachlichen Anforderungen festzulegen. Es sei nicht unverhältnismässig, auf das sprachliche Niveau B1 gemäss den Weisungen ERB 2014 abzustellen.</w:t>
      </w:r>
    </w:p>
    <w:p>
      <w:r>
        <w:rPr>
          <w:b/>
        </w:rPr>
        <w:t>E. 5.2</w:t>
      </w:r>
    </w:p>
    <w:p>
      <w:r>
        <w:t>Das Verhältnismässigkeitsprinzip nach Art. 5 Abs. 2 BV gebietet, dass eine staatliche Massnahme geeignet, erforderlich und für die betroffene Person zumutbar sein muss, um das angestrebte Ziel zu erreichen. Der Grundsatz der Verhältnismässigkeit beansprucht im ganzen Bereich des öffentlichen Rechts Geltung, sowohl für die Rechtsetzung als auch für die Rechtsanwendung (vgl. statt vieler BGE 135 V 172 E. 7.3.3; BVGE 2014/42 E. 7.2; vgl. zum Ganzen Häfelin/Müller/Uhlmann, a.a.O., Rz. 520 ff.; Tschannen/Zimmerli/Müller, a.a.O., § 21 Rz. 2 ff.; Wiederkehr/Richli, a.a.O., S. 626 ff. je mit Hinweisen).</w:t>
      </w:r>
    </w:p>
    <w:p>
      <w:r>
        <w:rPr>
          <w:b/>
        </w:rPr>
        <w:t>E. 5.2.1</w:t>
      </w:r>
    </w:p>
    <w:p>
      <w:r>
        <w:t>Eine behördliche Anordnung muss zunächst geeignet sein, das angestrebte, im öffentlichen Interesse liegende Ziel zu erreichen ("Zwecktauglichkeit"). Ungeeignet ist eine Massnahme dann, wenn sie am Ziel vorbeischiesst, das heisst keinerlei Wirkungen im Hinblick auf den angestrebten Zweck entfaltet oder die Erreichung dieses Zwecks sogar erschwert oder verhindert. Das Sprachniveau B1 für eine zweite Landessprache für die Zulassung zur MS 2 zu verlangen, ist ohne Weiteres geeignet, um zu erreichen, dass eine genügende Sprachkompetenz aufgewiesen wird.</w:t>
      </w:r>
    </w:p>
    <w:p>
      <w:r>
        <w:rPr>
          <w:b/>
        </w:rPr>
        <w:t>E. 5.2.2</w:t>
      </w:r>
    </w:p>
    <w:p>
      <w:r>
        <w:t>Eine Verwaltungsmassnahme muss sodann im Hinblick auf das im öffentlichen Interesse angestrebte Ziel erforderlich sein. Die Erforderlichkeit eines Eingriffs fehlt, wenn eine aus Sicht des Bürgers weniger einschneidende Anordnung das angestrebte Ziel ebenso erreicht, also eine mildere Massnahme für den angestrebten Erfolg ebenso ausreichen würde. Es erscheint für die Zulassung zur MS 2 bei einer mittleren Kaderposition mit Führungsfunktion, wie derjenigen eines Berufsoffiziersanwärters, zweckangemessen, das Niveau B1 zu verlangen, um die nötige Professionalität der Kommunikation zu gewährleisten. Hinzu kommt, der Chef der Armee ist mit den sprachlichen Anforderungen an militärische Situationen besser vertraut als das Bundesverwaltungsgericht, wenn es um die Beurteilung geht, welches Sprachniveau für einen Berufsoffiziersanwärter zu verlangen ist. Für das Bundesverwaltungsgericht ist diesbezüglich kein Grund ersichtlich, dessen Einschätzung aufgrund seiner langjährigen Berufserfahrung im sehr spezifischen Umfeld anzuzweifeln oder sogar davon abzuweichen. In diesem Zusammenhang kann auch auf Art. 20 Abs. 1 des Sprachengesetzes vom 5. Oktober 2007 (SpG, SR 441.1) verwiesen werden, wonach die Arbeitgeberin dafür sorgt, dass alle Angestellten über die für die Ausübung ihrer Funktion erforderlichen Kenntnisse einer zweiten Amtssprache verfügen, alle Angestellten des mittleren Kaders über gute aktive Kenntnisse mindestens einer zweiten Amtssprache und wenn möglich über passive Kenntnisse einer dritten Amtssprache verfügen sowie alle Angestellten des höheren Kaders und alle Angestellten des mittleren Kaders mit Führungsfunktion über gute aktive Kenntnisse mindestens einer zweiten Amtssprache und über passive Kenntnisse einer dritten Amtssprache verfügen (Art. 8 Abs. 1 der Sprachenverordnung vom 4. Juni 2010 [SpV, SR 441.11]). Eine gleich geeignete, aber mildere Massnahme ist nicht ersichtlich. Die Erforderlichkeit ist demnach ebenfalls gegeben.</w:t>
      </w:r>
    </w:p>
    <w:p>
      <w:r>
        <w:rPr>
          <w:b/>
        </w:rPr>
        <w:t>E. 5.2.3</w:t>
      </w:r>
    </w:p>
    <w:p>
      <w:r>
        <w:t>Schliesslich muss eine Verwaltungsmassnahme zumutbar sein, d.h. der angestrebte Zweck muss in einem vernünftigen Verhältnis zu den Belastungen stehen, die den Privaten auferlegt werden. Die Massnahme muss durch ein das private Interesse überwiegendes öffentliches Interesse gerechtfertigt sein. Nur dann ist sie den Privaten zumutbar. Das öffentliche Interesse der Armee an der Voraussetzung, das Sprachniveau B1 für die Zulassung zur MS 2 zu bieten, ist höher zu gewichten als das private Interesse des Beschwerdeführers, die französische Sprache auf einem tieferen Niveau (A2) zu beherrschen. Dies insbesondere deshalb, weil das Sprachniveau B1 gewährleistet, dass sich ein Berufsoffiziersanwärter u.a. mit seinen Vorgesetzen, Gleichgestellten und Untergebenen in angemessener Art und Weise verständigen kann. Es ist im öffentlichen Interesse, dass sich aufgrund der Mehrsprachigkeit der Schweiz ihre Armeeangehörigen untereinander klar und eindeutig verständigen können, vor allem wenn es um die Befehlserteilung und deren Umsetzung sowie um die Aufgabenerfüllung im Allgemeinen geht. Obwohl der Beschwerdeführer ansonsten gute Noten und sogar Bestnoten für seine militärischen Leistungen aufweisen kann, ist die Voraussetzung bezüglich des Sprachniveaus somit insgesamt verhältnismässig. Gestützt auf die vorstehenden Erwägungen steht fest, dass sich die vom Beschwerdeführer erhobene Rüge, das Sprachniveau B1 für die Zulassung zur MS 2 zu verlangen sei unverhältnismässig, als unbegründet erweist.</w:t>
      </w:r>
    </w:p>
    <w:p>
      <w:r>
        <w:rPr>
          <w:b/>
        </w:rPr>
        <w:t>E. 5.3</w:t>
      </w:r>
    </w:p>
    <w:p>
      <w:r>
        <w:t>Auch unter dem Gesichtspunkt der Rechtsgleichheit nach Art. 8 Abs. 1 BV ist die Praxis, das Sprachniveau B1 für die Zulassung zur MS 2 auch beim Beschwerdeführer zu verlangen nicht zu beanstanden, mussten doch die bisherigen Kandidaten (neue gibt es keine mehr) ebenfalls dieses Niveau erreichen. Ein Grund für eine Ausnahme ist nicht ersichtlich.</w:t>
      </w:r>
    </w:p>
    <w:p>
      <w:r>
        <w:rPr>
          <w:b/>
        </w:rPr>
        <w:t>E. 6.1</w:t>
      </w:r>
    </w:p>
    <w:p>
      <w:r>
        <w:t>Die Nichtzulassung zur MS 2 wegen zweimaligem Nichtbestehens der Sprachprüfung Niveau B1 gemäss Art. 9 Abs. 1 Weisungen ERB 2014 bedeutet nicht gleichzeitig die Nichtzulassung zur neuen MS. Wie bereits erwähnt, handelt es sich bei der (früheren) MS 2 und der (heutigen) MS um zwei verschiedene Ausbildungen. Aus den vorstehenden Erwägungen (vgl. E. 4) ergibt sich auch, dass kein Raum besteht, die alten Weisungen ERB 2014 auf die MS anzuwenden. Für die MS sind demnach die Weisungen ERB 2016 bzw. die darin aufgeführten Voraussetzungen anwendbar, worauf die Vorinstanz jedoch nicht näher eingeht.</w:t>
      </w:r>
    </w:p>
    <w:p>
      <w:r>
        <w:rPr>
          <w:b/>
        </w:rPr>
        <w:t>E. 6.2</w:t>
      </w:r>
    </w:p>
    <w:p>
      <w:r>
        <w:t>Art. 61 Abs.1 VwVG sieht für das Beschwerdeverfahren im Allgemeinen vor, dass die Beschwerdeinstanz in der Sache selbst entscheidet oder diese ausnahmsweise mit verbindlichen Weisungen an die Vorinstanz zurückweist. Bei der Wahl steht dem Gericht grundsätzlich ein weiter Ermessensspielraum zu. Liegen sachliche Gründe vor, ist eine Rückweisung regelmässig mit dem Untersuchungsgrundsatz und dem Prinzip eines einfachen und raschen Verfahrens vereinbar. Die Vorinstanz ist mit den tatsächlichen Verhältnissen besser vertraut und darum im Allgemeinen besser in der Lage, die erforderlichen Abklärungen durchzuführen. Ebenso ist eine Rückweisung angezeigt, wenn der Vorinstanz ein Ermessen zukommt, bei dessen Überprüfung sich das Gericht Zurückhaltung auferlegt. Schliesslich bleibt der betroffenen Partei dergestalt der gesetzlich vorgesehene Instanzenzug erhalten (vgl. statt vieler BGE 131 V 407 E. 2.1.1; BVGE 2012/21 E. 5.1; Urteile des BVGer A-6519/2016 vom 3. Mai 2017 E. 6.1 und A-5766/2016 vom 20. Februar 2017 E. 10.2; Moser/Beusch/Kneubühler, a.a.O., Rz. 3.194). Dem Bundesverwaltungsgericht ist es vorliegend nicht möglich, sämtliche Voraussetzungen zur Zulassung zur MS in Anwendung der Weisungen ERB 2016 selbst zu prüfen. Die Angelegenheit ist deshalb in diesem Punkt - mit offenem Ausgang - an die Vorinstanz zurückzuweisen.</w:t>
      </w:r>
    </w:p>
    <w:p>
      <w:r>
        <w:rPr>
          <w:b/>
        </w:rPr>
        <w:t>E. 7</w:t>
      </w:r>
    </w:p>
    <w:p>
      <w:r>
        <w:t>Zusammenfassend kann festgehalten werden, dass die Beschwerde bezüglich des Gesuchs um Zulassung zur MS 2 abzuweisen ist. Hinsichtlich der Nichtzulassung zur MS wird die Beschwerde gutgeheissen und die Dispositiv-Ziffer 1 der Verfügung vom 6. März 2017 wird diesbezüglich aufgehoben und die Sache im Sinne der Erwägungen an die Vorinstanz zurückgewiesen.</w:t>
      </w:r>
    </w:p>
    <w:p>
      <w:r>
        <w:rPr>
          <w:b/>
        </w:rPr>
        <w:t>E. 8.1</w:t>
      </w:r>
    </w:p>
    <w:p>
      <w:r>
        <w:t>Das Beschwerdeverfahren ist in personalrechtlichen Angelegenheiten unabhängig vom Verfahrensausgang grundsätzlich kostenlos (Art. 34 Abs. 2 BPG). Es sind daher keine Verfahrenskosten zu erheben.</w:t>
      </w:r>
    </w:p>
    <w:p>
      <w:r>
        <w:rPr>
          <w:b/>
        </w:rPr>
        <w:t>E. 8.2</w:t>
      </w:r>
    </w:p>
    <w:p>
      <w:r>
        <w:t>Der ganz oder teilweise obsiegenden Partei ist von Amtes wegen oder auf ihr Begehren hin eine Entschädigung für ihr erwachsene notwendige und verhältnismässig hohe Kosten zuzusprechen (Art. 64 Abs. 1 VwVG i.V.m. Art. 7 ff. des Reglements vom 21. Februar 2008 über die Kosten und Entschädigungen vor dem Bundesverwaltungsgericht [VGKE, SR 173.320.2]). Diese umfassen die Kosten der Vertretung sowie allfällig weitere Auslagen der Partei (Art. 8 Abs. 1 VGKE). Obsiegt die Partei nur teilweise, so ist die Parteientschädigung entsprechend zu kürzen (Art. 7 Abs. 2 VGKE). Die Rückweisung einer Sache an die Vorinstanz zu neuem Entscheid mit noch offenem Ausgang - wie vorliegend - gilt praxisgemäss als Obsiegen der Beschwerde führenden Partei (vgl. BGE 137 V 57 E. 2; Urteil des BVGer A-4147/2016 vom 4. August 2017 E. 10.2). Der Beschwerdeführer hat keine Kostennote eingereicht. Das Bundesverwaltungsgericht setzt die Parteientschädigung somit von Amtes wegen aufgrund der Akten fest (Art. 14 Abs. 2 VGKE). Unter Berücksichtigung des Verfahrensausgangs erscheint eine um die Hälfte reduzierte Parteientschädigung von Fr. 1'500.- als angemessen. Diese wird der Vorinstanz zur Bezahlung auferlegt (Art. 64 Abs. 2 VwVG), die ihrerseits keinen Anspruch auf eine Parteientschädigung hat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