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A-1959/2016 vom 22. März 2017</w:t>
      </w:r>
    </w:p>
    <w:p>
      <w:r>
        <w:t>Bundesverwaltungsgericht, 2017-03-22, FR</w:t>
      </w:r>
    </w:p>
    <w:p>
      <w:r>
        <w:rPr>
          <w:b/>
        </w:rPr>
        <w:t xml:space="preserve">Quelle: </w:t>
      </w:r>
      <w:r>
        <w:t>https://mcp.opencaselaw.ch/entscheid/bvger_A-1959_2016</w:t>
      </w:r>
    </w:p>
    <w:p>
      <w:r>
        <w:t>FR: TAF A-1959/2016 du 22 mars 2017</w:t>
      </w:r>
    </w:p>
    <w:p>
      <w:r>
        <w:t>IT: TAF A-1959/2016 del 22 marzo 2017</w:t>
      </w:r>
    </w:p>
    <w:p>
      <w:pPr>
        <w:pStyle w:val="Heading2"/>
      </w:pPr>
      <w:r>
        <w:t>Regeste</w:t>
      </w:r>
    </w:p>
    <w:p>
      <w:r>
        <w:t>Entraide administrative et judiciaire</w:t>
      </w:r>
    </w:p>
    <w:p>
      <w:pPr>
        <w:pStyle w:val="Heading2"/>
      </w:pPr>
      <w:r>
        <w:t>Erwägungen</w:t>
      </w:r>
    </w:p>
    <w:p>
      <w:r>
        <w:rPr>
          <w:b/>
        </w:rPr>
        <w:t>E. 1</w:t>
      </w:r>
    </w:p>
    <w:p>
      <w:r>
        <w:t>que l'émolument judiciaire est calculé en fonction de la valeur litigieuse, de l'ampleur et de la difficulté de la cause, de la façon de procéder des parties et de leur situation financière (art. 2 al. 1 1ère phrase du règlement du 21 février 2008 concernant les frais, dépens et indemnités fixés par le Tribunal administratif fédéral [FITAF, RS 173.320.2]; décisions de radiation du TAF A-2920/2016 du 26 septembre 2016 consid.1, B-1293/2006 du 13 février 2008), qu'en raison du retrait du recours, l'affaire devient sans objet, de sorte qu'elle doit être radiée du rôle dans une procédure à juge unique(art. 23 al. 1 let. a de la loi fédérale du 17 juin 2005 sur le Tribunal administratif fédéral [LTAF, RS 173.32]; décisions de radiation C-1528/2015 du 17 août 2015, C-7274/2014 du 13 mars 2015, C-7009/2011 du 28 mars 2012), que lorsqu'une procédure devient sans objet, les frais sont en règle générale mis à la charge de la partie dont le comportement a occasionné cette issue (art. 5 FITAF), que les frais de procédure peuvent être remis totalement ou partiellement, lorsque le recours est réglé par un désistement sans avoir causé un travail considérable au tribunal (art. 6 let. a FITAF; décision de radiation du TAF A-363/2013 du 21 février 2013), qu'en cas de retrait du recours, les frais de procédure peuvent être mis à la charge du recourant à hauteur du travail déjà effectué par le tribunal (décisions de radiation du TAF C-7589/2007 du 17 juillet 2008, B-2200/2006 du 5 mai 2008); qu'à mesure que la procédure avance, la remise des frais prévue à l'art. 6 let. a FITAF perd de son actualité (André Moser/Michael Beusch/Lorenz Kneubühler, Prozessieren vor dem Bundesverwaltungsgericht, 2e éd., 2013, p. 261 n. 4.59), qu'en vertu de l'art. 15 FITAF, en relation avec l'art. 5 FITAF, lorsqu'une procédure devient sans objet, le Tribunal examine s'il y a lieu d'allouer des dépens (décision de radiation C-7009/2011 du 28 mars 2012),</w:t>
      </w:r>
    </w:p>
    <w:p>
      <w:r>
        <w:rPr>
          <w:b/>
        </w:rPr>
        <w:t>E. 2</w:t>
      </w:r>
    </w:p>
    <w:p>
      <w:r>
        <w:t>qu'en l'espèce, par décision incidente du 31 mars 2016, la recourante a été invitée à verser une avance de frais de Fr. 5'000.-, ce à quoi elle s'est conformée, que la procédure a été suspendue par décision incidente du 17 mai 2016, avant que l'AFC ne soit invitée à déposer une réponse, que la recourante a déclaré retirer son recours par courrier du 15 mars 2017, suite à la décision incidente du Tribunal lui indiquant notamment que le retrait du recours pourrait avoir lieu sans frais, qu'il convient de prendre acte de ce retrait; que la présente cause n'a pas entraîné de travail considérable pour le Tribunal; qu'il convient de fixer les frais de procédure à Fr. 300.-, et de les remettre dans cette même mesure, que la recourante est ainsi libérée de tous frais de procédure, que l'avance de frais de Fr. 5'000.- demandée à la recourante tenait compte des frais présumés dans l'hypothèse du prononcé d'un arrêt final sur le fond de l'affaire; qu'il convient de lui restituer l'intégralité de ce montant une fois la présente décision définitive et exécutoire, qu'enfin, vu l'issue de la procédure, il n'y a pas lieu d'allouer des dépens, ni à la recourante (art. 64 al. 1 a contrario de la loi fédérale du 20 décembre 1968 sur la procédure administrative [PA, RS 172.021] et art. 7 al. 1 FITAF a contrario), ni à l'autorité inférieure (art. 7 al. 3 FITAF; décision de radiation du TAF A-363/2013 du 21 février 2013),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