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A-189/2013 vom 6. August 2013</w:t>
      </w:r>
    </w:p>
    <w:p>
      <w:r>
        <w:t>Bundesverwaltungsgericht, 2013-08-06, DE</w:t>
      </w:r>
    </w:p>
    <w:p>
      <w:r>
        <w:rPr>
          <w:b/>
        </w:rPr>
        <w:t xml:space="preserve">Quelle: </w:t>
      </w:r>
      <w:r>
        <w:t>https://mcp.opencaselaw.ch/entscheid/bvger_A-189_2013</w:t>
      </w:r>
    </w:p>
    <w:p>
      <w:r>
        <w:t>FR: TAF A-189/2013 du 6 août 2013</w:t>
      </w:r>
    </w:p>
    <w:p>
      <w:r>
        <w:t>IT: TAF A-189/2013 del 6 agosto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Die Beschwerdeführerin ist als Adressatin der angefochtenen Verfügung zur Beschwerde berechtigt (Art. 48 Abs. 1 VwVG). Auf die frist- und formgerecht eingereichte Beschwerde (Art. 50 und Art. 52 VwVG) ist demnach einzutreten.</w:t>
      </w:r>
    </w:p>
    <w:p>
      <w:r>
        <w:rPr>
          <w:b/>
        </w:rPr>
        <w:t>E. 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Die Beschwerdeführerin beantragt die Aufhebung der Verfügung des BAKOM vom 13. Dezember 2012 und die Zustellermässigung für ihre Zeitschrift "Echo der Liebe" ab dem 1. Januar 2013. Streitgegenstand des vorliegenden Verfahrens ist demnach, ob das BAKOM mit der angefochtenen Verfügung vom 13. Dezember 2012 das Gesuch der Beschwerdeführerin um Presseförderung ab dem 1. Januar 2013 zu Recht abgewiesen hat. Die Erteilung der Zustellermässigung ab dem 1. Februar 2013 durch die Verfügung des BAKOM vom 1. März 2013 betrifft somit nicht den vorliegenden Streitgegenstand. In der Folge hat das BAKOM mit der Verfügung vom 1. März 2013 auch nicht etwa die vorliegend angefochtene Verfügung vom 13. Dezember 2012 in Wiedererwägung gezogen.</w:t>
      </w:r>
    </w:p>
    <w:p>
      <w:r>
        <w:rPr>
          <w:b/>
        </w:rPr>
        <w:t>E. 1.4</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Gleiches gilt für neue Beweismittel. Das Bundesverwaltungsgericht hat in seinem Entscheid abzuwägen, inwiefern die neuen Tatsachen und Ereignisse geeignet sind, die angefochtene Entscheidung zu beeinflussen (vgl. Urteile des Bundesverwaltungsgerichts B-2613/2012 vom 15. März 2013 E. 1.3.5 mit weiteren Hinweisen). Das Gericht muss sein Urteil denn auch gestützt auf den Sachverhalt fällen, wie er sich im Zeitpunkt seiner Entscheidung verwirklicht hat und bewiesen ist (Urteil des Bundesverwaltungsgerichts A 6299/2009 vom 21. April 2011 E. 3.4; André Moser/Michael Beusch/Lorenz Kneubühler, Prozessieren vor dem Bundesverwaltungsgericht, Basel 2008, Rz. 2.204 ff.).</w:t>
      </w:r>
    </w:p>
    <w:p>
      <w:r>
        <w:rPr>
          <w:b/>
        </w:rPr>
        <w:t>E. 1.5</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Moser/Beusch/Kneubühler, a.a.O., Rz. 2.149).</w:t>
      </w:r>
    </w:p>
    <w:p>
      <w:r>
        <w:rPr>
          <w:b/>
        </w:rPr>
        <w:t>E. 2</w:t>
      </w:r>
    </w:p>
    <w:p>
      <w:r>
        <w:t>ihre Spenderinnen und Spender, oder</w:t>
      </w:r>
    </w:p>
    <w:p>
      <w:r>
        <w:rPr>
          <w:b/>
        </w:rPr>
        <w:t>E. 2.1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2.2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 von Art. 16 Absatz 4 Buchstabe b PG nur Zeitungen und Zeitschriften, die: a. der Post zur Tageszustellung übergeben werden; b. vorwiegend in der Schweiz verbreitet werden; c. von nicht gewinnorientierten Organisationen versendet werden an: 1. ihre Abonnentinnen und Abonnenten,</w:t>
      </w:r>
    </w:p>
    <w:p>
      <w:r>
        <w:rPr>
          <w:b/>
        </w:rPr>
        <w:t>E. 2.3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so kann die Zustellermässigung ausgesetzt werden (Art. 37 Abs. 4 VPG). Gemäss der Wegleitung zum Ausfüllen des Gesuchs um Presseförderung entscheidet das BAKOM aufgrund der Angaben im Gesuch, ob ein Titel förderungsberechtigt ist oder nicht (Wegleitung des BAKOM, Ziff 1).</w:t>
      </w:r>
    </w:p>
    <w:p>
      <w:r>
        <w:rPr>
          <w:b/>
        </w:rPr>
        <w:t>E. 3</w:t>
      </w:r>
    </w:p>
    <w:p>
      <w:r>
        <w:t>Im vorliegenden Fall gibt die Beschwerdeführerin die Zeitschrift "Echo der Liebe" heraus. Das BAKOM verweigerte eine Zustellermässigung nach Art. 16 Abs. 4 Bst. b PG, da die Zeitschrift weniger als sechs A4-Seiten umfasse und damit die Voraussetzungen von Art. 36 Abs. 3 Bst. l VPG nicht erfülle. Dies wird von der Beschwerdeführerin bestritten. Unbestritten ist dagegen, dass die Zeitschrift die übrigen Voraussetzungen gemäss Art. 36 Abs. 3 VPG erfüllt. Die Beschwerdeführerin hat im Gesuchsformular vom 18. Oktober 2012 nicht vermerkt, dass ihre Zeitschrift den Mindestumfang von sechs A4-Seiten erfüllt und entsprechend auch ein Belegexemplar ihrer Zeitschrift (Ausgabe vom Oktober 2012) mit bloss vier A4-Seiten eingereicht. Insoweit hat das BAKOM deshalb in der angefochtenen Verfügung vom 13. Dezember 2012 die Erfüllung des Mindestumfangs von sechs A4-Seiten zu Recht verneint. Die Beschwerdeführerin hat nun jedoch mit ihrer Beschwerde vom 14. Januar 2013 dargelegt, sie werde in Zukunft bei sämtlichen Ausgaben den Mindestumfang einhalten und zudem ein Exemplar der Ausgabe Nr. 1 (Januar 2013) ihrer Zeitschrift beigelegt, welches sechs A4-Seiten aufweist. Dieser Sachverhaltsumstand ist als echtes tatsächliches Novum zu berücksichtigen (vgl. E. 1.4). Sie hat mit den betreffenden Angaben und dem neu eingereichten Beweismittel im vorliegenden Beschwerdeverfahren den Nachweis erbracht, dass ihre Zeitschrift den erforderlichen Mindestumfang von sechs A4-Seiten ab Januar 2013 erfüllt. Die Vorinstanz hat diesbezüglich in Form von Stichproben zu prüfen, ob zukünftige Zeitschriften den Mindestumfang einhalten (Art. 37 Abs. 4 VPG). In der Folge weist ihre Zeitschrift sämtliche Voraussetzungen von Art. 36 Abs. 3 VPG ab dem 1. Januar 2013 auf. Die Beschwerdeführerin hat damit Anspruch auf Zustellermässigung ab dem 1. Januar 2013 und die Beschwerde ist gutzuheissen. Die Verfügung des BAKOM vom 13. Dezember 2012 ist aufzuheben und der Beschwerdeführerin ist die Zustellermässigung für ihre Zeitschrift "Echo der Liebe" rückwirkend per 1. Januar 2013 zu gewähren.</w:t>
      </w:r>
    </w:p>
    <w:p>
      <w:r>
        <w:rPr>
          <w:b/>
        </w:rPr>
        <w:t>E. 4.1</w:t>
      </w:r>
    </w:p>
    <w:p>
      <w:r>
        <w:t>Die Kosten des Verfahrens vor dem Bundesverwaltungsgericht werden in der Regel der unterliegenden Partei auferlegt (Art. 63 Abs. 1 VwVG i.V.m. Art. 1 ff. des Reglements vom 21. Februar 2008 über die Kosten und Entschädigungen vor dem Bundesverwaltungsgericht [VGKE, SR 173.320.2]). Die Beschwerdeführerin gilt vorliegend als obsiegende Partei, weshalb ihr grundsätzlich keine Verfahrenskosten aufzuerlegen wären. Einer obsiegenden Partei dürfen jedoch Verfahrenskosten auferlegt werden, die sie durch Verletzung von Verfahrenspflichten verursacht hat (Art. 63 Abs. 3 VwVG i.V. mit Art. 1 ff. VGKE). Nach der Praxis gilt als unnötigerweise verursacht ein Verfahren insbesondere dann, wenn eine Beschwerdeführerin ihren Mitwirkungspflichten nicht nachgekommen ist und sie beispielsweise Beweismittel spät eingereicht hat (Urteile des Bundesverwaltungsgerichts A-2654/2009 vom 7. Mai 2013 E. 13, A 1344/2011 vom 26. September 2011 E. 1.6.3, A-1527/2006 und A 1528/2006 vom 6. März 2008 E. 6.2; Marcel Mabillard, in: Praxiskommentar VwVG, Waldmann/Weissenberger (Hrsg.), Zürich 2009, Art. 63 N 33). Nachfolgend ist demnach zu prüfen, ob die Beschwerdeführerin ihre Mitwirkungspflichten verletzt hat, indem sie erst mit der Beschwerde vom 14. Januar 2013 dargetan und belegt hat, dass ihre Zeitschrift den erforderlichen Mindestumfang von sechs A4-Seiten ab Januar 2013 erfüllt.</w:t>
      </w:r>
    </w:p>
    <w:p>
      <w:r>
        <w:rPr>
          <w:b/>
        </w:rPr>
        <w:t>E. 4.2.1</w:t>
      </w:r>
    </w:p>
    <w:p>
      <w:r>
        <w:t>Zur Prüfung der Voraussetzungen für die Presseförderung ist die Vorinstanz auf Angaben und Nachweise hinsichtlich des Umfangs der Publikation angewiesen. Im Verwaltungsverfahren gilt zwar gestützt auf Art. 12 VwVG der Untersuchungsgrundsatz und die Vorinstanz ist demnach grundsätzlich verpflichtet, von Amtes wegen den rechtserheblichen Sachverhalt vollständig und richtig zu ermitteln (Patrick L. Krauskopf/Katrin Emmenegger, in: Praxiskommentar VwVG, a.a.O., Art. 12 N 28). Ihre Untersuchungspflicht bzw. Beweisführungslast wird allerdings durch die in Art. 13 VwVG statuierte Mitwirkungspflicht der Parteien eingeschränkt. Danach haben diese an der Feststellung des Sachverhalts unter anderem dann mitzuwirken, wenn sie, was vorliegend auf die Beschwerdeführerin zutrifft, das Verfahren selber eingeleitet haben (Art. 13 Abs. 1 Bst. a VwVG). Dies gilt für sämtliche Arten von Gesuchsverfahren, namentlich auch für das Verfahren betreffend Presseförderung, welches ein Subventionsverfahren ist (Art. 37 Abs. 6 VPG). Die Mitwirkung liegt in diesen Fällen in erster Linie im Interesse der Partei selbst, die ansonsten aufgrund der allgemeinen Beweislastregel die Folgen der Beweislosigkeit zu tragen hätte (Urteil des Bundesverwaltungsgerichts A-6542/2012 vom 22. April 2013 E. 4.1; Krauskopf/Emmenegger, a.a.O., Art. 13 N 10).</w:t>
      </w:r>
    </w:p>
    <w:p>
      <w:r>
        <w:rPr>
          <w:b/>
        </w:rPr>
        <w:t>E. 4.2.2</w:t>
      </w:r>
    </w:p>
    <w:p>
      <w:r>
        <w:t>Das Ausmass der Mitwirkungspflicht richtet sich nach der Zumutbarkeit und der Verhältnismässigkeit. Es wird im Zweifelsfall von der verfahrensleitenden Behörde im Rahmen der Instruktion definiert, z.B. durch die Aufforderung, bestimmte Fragen zu beantworten oder Unterlagen einzureichen (Christoph Auer, in: Auer/Müller/Schindler [Hrsg.], Kommentar zum Bundesgesetz über das Verwaltungsverfahren [VwVG], Zürich 2008, Art. 13 N 6). Dabei muss eine Behörde einem Gesuchsteller nicht detailliert angeben, welche Belege er einzureichen hat, sondern eine allgemein gehaltene Aufforderung genügt (Urteil des Bundesverwaltungsgerichts B 3608/2009 und B-3671/2009 vom 14. Juli 2010 E. 6.1). Die Mitwirkungspflicht gebietet, dass eine Partei die Behörde von sich aus informiert, wenn während eines hängigen Verfahrens eine rechtswesentliche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(Auer, a.a.O., Art. 13 N 9; BGE 132 II 113 E. 3.2). Bei Verfahren, die vom Selbstdeklarationsprinzip bestimmt sind, sind die Mitwirkungspflichten noch deutlich erhöht. Die rechtmässige und vollständige Deklaration liegt grundsätzlich vollständig in der Verantwortung der betroffenen Person (vgl. z.B. Urteil des Bundesverwaltungsgerichts A 826/2011 vom 7. Februar 2012 E. 3.1 zum Zollverfahren).</w:t>
      </w:r>
    </w:p>
    <w:p>
      <w:r>
        <w:rPr>
          <w:b/>
        </w:rPr>
        <w:t>E. 4.3.1</w:t>
      </w:r>
    </w:p>
    <w:p>
      <w:r>
        <w:t>Vorliegend hat die Vorinstanz ein Formular für das Gesuch um Presseförderung und eine Wegleitung zum Ausfüllen des Gesuchs zur Verfügung gestellt. Im Gesuchsformular sind die relevanten Kriterien für die Erteilung der Zustellermässigung sowie die erforderlichen Nachweise (insbesondere ein aktuelles Belegexemplar usw.) genannt, die dem Gesuch beizulegen sind. Der Gesuchsteller hat die auf seine Zeitschrift zutreffenden Kriterien jeweils anzukreuzen. Weiter ist dem Formular zu entnehmen, dass allfällige Änderungen bezüglich der Kriterien dem BAKOM innerhalb von 30 Tagen mitzuteilen sind.</w:t>
      </w:r>
    </w:p>
    <w:p>
      <w:r>
        <w:rPr>
          <w:b/>
        </w:rPr>
        <w:t>E. 4.3.2</w:t>
      </w:r>
    </w:p>
    <w:p>
      <w:r>
        <w:t>Die Beschwerdeführerin hat im Gesuchsformular das entsprechende Kriterium "Mindestumfang von sechs A4-Seiten" nicht angekreuzt und zudem ein Belegexemplar von bloss vier A4-Seiten beigelegt. Sie hat folglich in ihrem Gesuch vom 18. Oktober 2012 weder angegeben noch nachgewiesen, dass die Seitenzahl ihrer Zeitschrift ab Januar 2013 sechs A4-Seiten aufweisen wird. Da die rechtmässige und vollständige Gesuchseinreichung in der Verantwortung der Beschwerdeführerin liegt (E. 4.2.2), hat sie damit ihre Mitwirkungspflichten verletzt. In der Folge hat die Beschwerdeführerin das vorliegende Beschwerdeverfahren aufgrund der Verletzung ihrer Mitwirkungspflichten unnötigerweise verursacht.</w:t>
      </w:r>
    </w:p>
    <w:p>
      <w:r>
        <w:rPr>
          <w:b/>
        </w:rPr>
        <w:t>E. 4.4</w:t>
      </w:r>
    </w:p>
    <w:p>
      <w:r>
        <w:t>Daraus ergibt sich, dass es trotz der Gutheissung der Beschwerde gerechtfertigt ist, der Beschwerdeführerin - aufgrund der Verletzung ihrer Mitwirkungspflichten - die Verfahrenskosten im Umfang von Fr. 1'000.- aufzuerlegen und mit dem geleisteten Kostenvorschuss in gleicher Höhe zu verrechnen.</w:t>
      </w:r>
    </w:p>
    <w:p>
      <w:r>
        <w:rPr>
          <w:b/>
        </w:rPr>
        <w:t>E. 4.5</w:t>
      </w:r>
    </w:p>
    <w:p>
      <w:r>
        <w:t>Der Beschwerdeführerin ist keine Parteientschädigung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