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A-1882/2021 vom 10. Oktober 2022</w:t>
      </w:r>
    </w:p>
    <w:p>
      <w:r>
        <w:t>Bundesverwaltungsgericht, 2022-10-10, FR</w:t>
      </w:r>
    </w:p>
    <w:p>
      <w:r>
        <w:rPr>
          <w:b/>
        </w:rPr>
        <w:t xml:space="preserve">Quelle: </w:t>
      </w:r>
      <w:r>
        <w:t>https://mcp.opencaselaw.ch/entscheid/bvger_A-1882_2021</w:t>
      </w:r>
    </w:p>
    <w:p>
      <w:r>
        <w:t>FR: TAF A-1882/2021 du 10 octobre 2022</w:t>
      </w:r>
    </w:p>
    <w:p>
      <w:r>
        <w:t>IT: TAF A-1882/2021 del 10 ottobre 2022</w:t>
      </w:r>
    </w:p>
    <w:p>
      <w:pPr>
        <w:pStyle w:val="Heading2"/>
      </w:pPr>
      <w:r>
        <w:t>Regeste</w:t>
      </w:r>
    </w:p>
    <w:p>
      <w:r>
        <w:t>Assistance administrative</w:t>
      </w:r>
    </w:p>
    <w:p>
      <w:pPr>
        <w:pStyle w:val="Heading2"/>
      </w:pPr>
      <w:r>
        <w:t>Erwägungen</w:t>
      </w:r>
    </w:p>
    <w:p>
      <w:r>
        <w:rPr>
          <w:b/>
        </w:rPr>
        <w:t>E. 5</w:t>
      </w:r>
    </w:p>
    <w:p>
      <w:r>
        <w:t>Les griefs du recourant défunt tenant à l'éventuelle violation par l'autorité inférieure, d'une part, des principes de spécialité et de confidentialité et, d'autre part, du respect de sa vie privée selon la Convention du 4 novembre 1950 de sauvegarde des droits de l'homme et des libertés fondamentales (CEDH, RS 0.101) et la Cst., qui se recoupent dans une large mesure, seront examinés conjointement par la suite.</w:t>
      </w:r>
    </w:p>
    <w:p>
      <w:r>
        <w:rPr>
          <w:b/>
        </w:rPr>
        <w:t>E. 5.1</w:t>
      </w:r>
    </w:p>
    <w:p>
      <w:r>
        <w:t>Le recourant défunt reproche à l'autorité inférieure d'avoir violé les principes de spécialité et de confidentialité. Il soutient que l'adjonction « [...] y inclus des personnes tierces dans un contexte fiscal [...] » figurant entre parenthèses à la fin de la lettre de l'autorité française du 2 janvier 2020 adressée à l'AFC est contraire à l'art. 28 par. 2 CDI CH-FR et à l'ATF 146 II 150 consid. 7.2. Selon lui, la phrase précitée vise à autoriser l'autorité française, une fois les informations litigieuses reçues, à les utiliser contre « des personnes tierces ». Le dispositif de la décision attaquée serait par ailleurs contradictoire. Il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 en déduit cependant que selon « la vision de l'AFC et du fisc français », l'art. 28 par. 2 CDI CH-FR, mentionné dans le dispositif de la décision attaquée, autoriserait l'utilisation des renseignements transmis « contre des personnes tierces ». Il considère ainsi qu'il existe un risque concret de violation du principe de spécialité. Il se prévaut par ailleurs de son droit à l'autodétermination informationnelle, qui découle des art. 8 CEDH et 13 Cst., en se référant à l'ATF 146 I 172 consid. 7.2 ; il soutient à ce sujet que l'autorité française envisagerait un usage des informations bancaires « libre de tout cadre légal et conventionnel ». Il considère également que les échanges intervenus entre l'autorité française et l'AFC en janvier 2020 ont aggravé le risque d'utilisation non conforme des informations. Il estime encore que l'AFC perpétue une pratique, celle de l'utilisation des informations transmises à l'étranger contre des tiers (« sekundäre Verwendung »), rejetée par le Tribunal fédéral (il se réfère à cet égard à l'ATF 147 II 13 et à l'arrêt du TF 2C_780/2018 du 1er février 2021 consid. 3.7.4). A titre subsidiaire enfin, il a requis du Tribunal, respectivement de l'AFC, d'obtenir une garantie de la part de l'autorité requérante selon laquelle les informations seront utilisées en conformité au droit applicable, notamment à l'art. 28 par. 2 CDI CH-FR, le courrier du 2 janvier 2020 de l'autorité requérante et tout accord qui en découlerait entre les autorités suisses et françaises étant révoqués dans cette mesure. Le recourant défunt se prévaut également d'une violation du droit au respect de sa vie privée, reposant sur les art. 8 CEDH et 13 Cst. Il avance à cet égard qu'il existerait un risque que les informations la concernant et devant être remises à l'autorité requérante soient rendues publiques. Selon lui, le fait qu'il soit (...) pourrait attirer l'attention des médias et ainsi lui nuire directement.</w:t>
      </w:r>
    </w:p>
    <w:p>
      <w:r>
        <w:rPr>
          <w:b/>
        </w:rPr>
        <w:t>E. 5.1.1</w:t>
      </w:r>
    </w:p>
    <w:p>
      <w:r>
        <w:t>Pour autant qu'il puisse être entré en matière sur le grief lié aux violation des principes de spécialité et de confidentialité en ce qu'il porte sur les intérêts de personnes non concernées, c'est-à-dire des tiers par rapport aux recourant défunt (voir à cet égard, arrêt du TF 2C_1037/2019 du 27 août 2020 consid. 6.2 [non publié in ATF 147 II 116] ; ATF 143 II 506 consid. 5.1 et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défunt,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5.1.2</w:t>
      </w:r>
    </w:p>
    <w:p>
      <w:r>
        <w:t>A l'appui de son recours, le recourant défunt insiste sur l'adjonction qui figure à la fin de la lettre de l'autorité française du 2 janvier 2020 (« [...] y inclus des personnes tierces dans un contexte fiscal [...] »), qui violerait, selon lui, le principe de spécialité. Il méconnaît cependant le fait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2.6 supra). L'échange du 2 janvier 2020 n'est dès lors pas déterminant, et il n'y a pas lieu de le révoquer, comme demandé par le recourant défunt, dans la mesure où la décision attaquée du 23 mars 2021 tient compte de manière très claire de la jurisprudence en question. La décision attaquée, sous le titre « Restrictions à l'utilisation des informations » (cf. Décision finale de l'AFC, ch. 13), précise en effet ce qui suit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Au vu de ce qui précède, le recourant défunt ne peut raisonnablement pas prétendre que l'AFC autoriserait l'utilisation des renseignements transmis contre des tiers.</w:t>
      </w:r>
    </w:p>
    <w:p>
      <w:r>
        <w:rPr>
          <w:b/>
        </w:rPr>
        <w:t>E. 5.1.3</w:t>
      </w:r>
    </w:p>
    <w:p>
      <w:r>
        <w:t>Enfin, contrairement à ce que prétend le recourant défunt,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 recourant défunt se réfère porte sur la qualité de partie des tiers non visés par une procédure administrative internationale en matière fiscale, mais dont les noms apparaissent dans la documentation à transmettre. Le recourant défunt, en tant que personne concernée, ne se trouve pas dans la situation évoquée dans cet arrêt ; il a en effet pu participer à tous les stades de la présente procédure, et ainsi bénéficier d'une protection juridique. Le droit à l'autodétermination informationnelle du recourant défunt a par conséquent été respecté. Au demeurant, et dans la mesure où il entend invoquer un droit à l'autodétermination informationnelle non pas pour lui-même mais pour des tiers, ce grief devrait être rejeté pour les mêmes motifs que ceux qui sont exposés plus haut, étant encore précisé qu'il est de toute manière douteux que ce grief soit recevable (cf. consid. 5.1.1 supra).</w:t>
      </w:r>
    </w:p>
    <w:p>
      <w:r>
        <w:rPr>
          <w:b/>
        </w:rPr>
        <w:t>E. 5.1.4</w:t>
      </w:r>
    </w:p>
    <w:p>
      <w:r>
        <w:t>Au vu des explications précédentes concernant les principes de spécialité et de confidentialité et s'agissant de la violation alléguée de l'art. 8 CEDH à l'égard du recourant défunt, il n'existe a priori aucune raison de remettre en cause la bonne foi de l'autorité française en la matière, dans la mesure où le recourant défunt ne démontre pas être concrètement exposée en France à un traitement qui violerait la CEDH. Le recourant défunt se contente à cet égard d'avancer que les informations que l'AFC entend transmettre à l'autorité requérante pourraient faire l'objet de révélations médiatiques et avoir ainsi des répercussions négatives sur sa vie privée, voire son intégrité personnelle, sa vie professionnelle et sa réputation. Bien que l'exercice des droits protégés par l'art. 8 CEDH concerne essentiellement les relations entre les êtres vivants, il peut s'étendre à certaines situations postérieures au décès (cf. arrêt de la Cour européenne des droits de l'homme [ci-après : Cour] Polat contre Autriche n° 12886/16 du 20 juillet 2021 consid. 48 avec réf.). Il est cependant douteux que le recourant défunt puisse se prévaloir de ses droits de la personnalité, vu les circonstances de la présente affaire. Au demeurant, même si l'art. 8 CEDH devait s'appliquer dans la présente cause, il ne ferait pas obstacle à l'octroi de l'assistance, étant donné que les conditions d'une ingérence dans le droit au respect de la vie privée sont respectées (cf. à cet égard, arrêt du TAF A-5597/2016 du 28 février 2018 consid. 5.5.5 concernant la CDI CH-FR et également l'arrêt de la Cour G.S.B. contre Suisse n° 28601/11 du 22 décembre 2015, par lequel la Cour a jugé à l'unanimité qu'il n'y avait pas eu violation de l'art. 8 CEDH à l'occasion de la transmission de données bancaires par l'AFC aux autorités fiscales des Etats-Unis en application d'un accord bilatéral).</w:t>
      </w:r>
    </w:p>
    <w:p>
      <w:r>
        <w:rPr>
          <w:b/>
        </w:rPr>
        <w:t>E. 5.1.5</w:t>
      </w:r>
    </w:p>
    <w:p>
      <w:r>
        <w:t>Par conséquent, la décision attaquée respecte les principes de spécialité et de confidentialité. Mal fondés, les griefs invoqués par le recourant défunt doivent être rejetés. Il s'ensuit que le chef de conclusions formé par le recourant défunt à titre subsidiaire visant à obtenir de l'autorité requérante une garantie de l'application de l'art. 28 par. 2 CDI CH-FR doit également être rejeté.</w:t>
      </w:r>
    </w:p>
    <w:p>
      <w:r>
        <w:rPr>
          <w:b/>
        </w:rPr>
        <w:t>E. 5.2.1</w:t>
      </w:r>
    </w:p>
    <w:p>
      <w:r>
        <w:t>Dans un deuxième grief, le recourant se plaint d'une violation de la condition de la pertinence vraisemblable et du principe de la bonne foi en lien avec la question de la prescription. Il considère qu'un délai de prescription de trois ans s'imposerait à l'administration fiscale française au titre de l'impôt sur les revenus perçus en 2010, 2011, 2012, 2013 et 2014. Ainsi, il en déduit que lors de l'envoi le 11 mai 2016 de la demande d'assistance administrative par l'autorité française à l'autorité inférieure, le délai de reprise de l'autorité française au titre des revenus perçus en 2010, 2011 et 2012 était déjà expiré. Par conséquent, en indiquant dans sa demande qu'elle « peut en 2016 procéder à des rectifications portant sur des comptes non déclarés, détenus en 2006 », l'autorité française aurait violé le principe de la bonne foi. Par ailleurs, le recourant défunt fait valoir que la prescription de dix ans serait en tout état de cause à ce jour atteinte pour l'année 2010. Il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titre subsidiaire enfin, le recourant défunt requiert du Tribunal de céans ou de l'AFC d'interpeller l'autorité française au sujet de la prescription et d'obtenir une clarification sur le délai de prescription applicable.</w:t>
      </w:r>
    </w:p>
    <w:p>
      <w:r>
        <w:rPr>
          <w:b/>
        </w:rPr>
        <w:t>E. 5.2.2</w:t>
      </w:r>
    </w:p>
    <w:p>
      <w:r>
        <w:t>En avançant l'existence d'un empêchement de procéder lié à la prescription des périodes fiscales sous examen, le recourant défunt perd de vue que la question de la prescription relève du droit interne de l'Etat requérant. Ainsi, selon la jurisprudence, l'examen des objections liées au bien-fondé de la procédure fiscale conduite à l'étranger et à l'existence d'éventuels obstacles procéduraux qui, en application du droit interne de l'Etat requérant, empêcheraient l'utilisation des renseignements obtenus sont soustraites à l'appréciation des autorités de l'Etat requis, sous réserve de violation de principes élémentaires de procédure ou de vices graves (cf. consid. 2.3.2 supra). La question de l'acquisition éventuelle de la prescription des créances fiscales en cause est donc de la compétence des autorités françaises. Il appartient auxdites autorités d'interpréter leur propre législation et de contrôler la manière dont celle-ci est appliquée. Tout grief à ce propos doit être invoqué devant les autorités compétentes françaises (cf. consid. 2.3.2 supra). Le Tribunal ne constate en l'espèce aucune circonstance permettant de s'écarter exceptionnellement de ces principes. Il n'est en effet ni allégué ni établi que des principes élémentaires de procédure pourraient être violés dans la procédure étrangère en relation avec l'exception de prescription ou qu'il pourrait exister d'autres vices graves. Par conséquent, il ne saurait être question en l'espèce d'un cas exceptionnel dans lequel la condition de la pertinence vraisemblable aurait disparu en cours de procédure en raison de l'évolution des circonstances.</w:t>
      </w:r>
    </w:p>
    <w:p>
      <w:r>
        <w:rPr>
          <w:b/>
        </w:rPr>
        <w:t>E. 5.2.3</w:t>
      </w:r>
    </w:p>
    <w:p>
      <w:r>
        <w:t>Le recourant défunt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En vertu du principe de la bonne foi, toujours présumée dans les relations internationales, l'Etat requis ne peut en principe mettre en doute les allégations de l'Etat requérant, sauf doute sérieux (cf. consid. 2.4.1 et 2.4.2 supra). Le Tribunal constate à cet égard que le recourant défunt n'apporte aucun fait établi et concret propre à renverser la présomption de bonne foi de l'autorité requérante. Il se limite à exposer dans son recours que « sur la base des informations en [sa] possession », un délai de prescription de trois ans s'imposerait à l'administration fiscale française, mais n'exclurait cependant pas qu'un délai de prescription de dix ans puisse également s'appliquer. Par conséquent, les allégations du recourant défunt ne peuvent être suivies. Au surplus, il est renvoyé aux motifs évoqués dans le précédent considérant qui s'appliquent également ici.</w:t>
      </w:r>
    </w:p>
    <w:p>
      <w:r>
        <w:rPr>
          <w:b/>
        </w:rPr>
        <w:t>E. 5.2.4</w:t>
      </w:r>
    </w:p>
    <w:p>
      <w:r>
        <w:t>Au vu de ces éléments, le Tribunal ne constate pas de violation de la norme de la pertinence vraisemblable et du principe de la bonne foi en lien avec la question de la prescription. Les griefs du recourant défunt à cet égard doivent être rejetés. Il s'ensuit que le chef de conclusions formé par le recourant défunt à titre subsidiaire visant à interpeller l'autorité française au sujet de la prescription et obtenir de celle-ci une clarification sur le délai de prescription applicable doit également être rejeté.</w:t>
      </w:r>
    </w:p>
    <w:p>
      <w:r>
        <w:rPr>
          <w:b/>
        </w:rPr>
        <w:t>E. 5.3.1</w:t>
      </w:r>
    </w:p>
    <w:p>
      <w:r>
        <w:t>Le recourant défunt argue ensuite que les informations le concernant ne rempliraient pas la condition de la pertinence vraisemblable dès lors qu'il n'aurait pas été fiscalement domicilié en France mais en Suisse depuis le (...) 2010. Selon lui, il ne remplirait pas un des critères de la demande d'assistance, celle-ci visant des « résidents fiscaux en France », de sorte qu'il n'entrerait tout simplement pas dans son champ d'application. Le recourant défunt ne serait donc pas visée par la demande, ce qui serait prouvé, de sorte qu'aucune information ne pourrait être envoyée en France à son sujet. Subsidiairement, il requiert que seules les informations antérieures à son établissement en Suisse soient transmises à l'autorité requérante.</w:t>
      </w:r>
    </w:p>
    <w:p>
      <w:r>
        <w:rPr>
          <w:b/>
        </w:rPr>
        <w:t>E. 5.3.2</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défunt ne permettent pas de conclure que la demande litigieuse constituerait une fishing expedition et violerait le principe de la pertinence vraisemblable.</w:t>
      </w:r>
    </w:p>
    <w:p>
      <w:r>
        <w:rPr>
          <w:b/>
        </w:rPr>
        <w:t>E. 5.3.3</w:t>
      </w:r>
    </w:p>
    <w:p>
      <w:r>
        <w:t>La question n'a pas été cependant spécifiquement examinée, dans l'arrêt du Tribunal fédéral, de savoir si, compte tenu des éléments concernant l'absence de domicile en France tels qu'invoqués ici par le recourant défunt, la pertinence vraisemblable aurait disparu en l'espèce. A cet égard, la Cour de céans rappelle qu'en présence d'un conflit de résidence concernant la Suisse, celle-ci devrait en principe se contenter, en qualité d'Etat requis, de vérifier que le critère d'assujettissement invoqué par l'Etat requérant se trouve dans ceux prévus dans la norme conventionnelle applicable concernant la détermination du domicile (cf. consid. 2.7.3 supra).</w:t>
      </w:r>
    </w:p>
    <w:p>
      <w:r>
        <w:rPr>
          <w:b/>
        </w:rPr>
        <w:t>E. 5.3.4</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défunt figure avec un code domicile français « 111 » dans la liste Excel annexée à la requête du 11 mai 2016, il y a lieu de retenir que le critère d'assujettissement invoqué par l'Etat requérant dans le cas d'espèce, à savoir celui du domicile au sens de l'art. 4 par. 1 CDI CH-FR, est apparemment plausible. La revendication de résidence fiscale de l'autorité requérante n'a pas, dans ces circonstances, à être remise en cause sous l'angle de la pertinence vraisemblable (cf. consid. 2.7.3 supra).</w:t>
      </w:r>
    </w:p>
    <w:p>
      <w:r>
        <w:rPr>
          <w:b/>
        </w:rPr>
        <w:t>E. 5.3.5</w:t>
      </w:r>
    </w:p>
    <w:p>
      <w:r>
        <w:t>Au vu de ce qui précède, le grief invoqué par le recourant défunt, tant à titre principal que subsidiaire, doit être rejeté.</w:t>
      </w:r>
    </w:p>
    <w:p>
      <w:r>
        <w:rPr>
          <w:b/>
        </w:rPr>
        <w:t>E. 5.3.6</w:t>
      </w:r>
    </w:p>
    <w:p>
      <w:r>
        <w:t>Dans ce contexte, le recourant défunt requiert également que son adresse en France mentionnée sur le tableau annexé à la décision du 23 mars 2021 soit modifiée et remplacée par son adresse en Suisse.</w:t>
      </w:r>
    </w:p>
    <w:p>
      <w:r>
        <w:rPr>
          <w:b/>
        </w:rPr>
        <w:t>E. 5.3.7</w:t>
      </w:r>
    </w:p>
    <w:p>
      <w:r>
        <w:t>Selon la jurisprudence du Tribunal fédéral, l'AFC n'est pas tenue, dans le cadre de l'assistance administrative internationale en matière fiscale, de clarifier sur le plan du droit matériel si toutes les informations fournies par le détenteur de renseignements sont exactes. Elle peut donc transmettre des informations même si une partie de celles-ci est inexacte sur le plan matériel et qu'elle transmet donc une information potentiellement fausse, dans la mesure où l'autorité requérante peut aisément constater que l'information est contestée, que des clarifications supplémentaires sont nécessaires et qu'une partie de l'information pourrait s'avérer ensuite inexacte. La personne concernée peut ensuite faire valoir sa position de droit matériel dans la procédure de taxation et de reconnaissance étrangère (cf. arrêts du TF 2C_703/2020 du 15 mars 2021, consid. 8.4, 2C_726/2018 du 14 octobre 2019 consid. 3.5 et 2C_241/2016 du 7 avril 2017 consid. 5.6).</w:t>
      </w:r>
    </w:p>
    <w:p>
      <w:r>
        <w:rPr>
          <w:b/>
        </w:rPr>
        <w:t>E. 5.3.8</w:t>
      </w:r>
    </w:p>
    <w:p>
      <w:r>
        <w:t>En l'espèce, il convient de relever que la contestation par le recourant défunt de sa résidence en France et donc de l'assujettissement fiscal qui en résulte constituent des questions de fond, que ni l'AFC ni le Tribunal n'ont à trancher (cf. consid. 2.7.1 supra). Les pièces produites par le recourant défunt, en particulier la copie de son (...), n'excluent en rien l'existence possible d'une résidence dans un autre Etat, en l'occurrence la France. Il appartient au recourant défunt de produire les pièces qu'il invoque pour contester sa résidence en France, voire plus généralement de faire valoir ses griefs de fond relatifs à sa résidence fiscale devant les juridictions françaises (cf. consid. 2.7.1 supra). Au surplus, même si les informations devant être transmises étaient erronées quant à la résidence du recourant défunt, rien n'empêcherait leur transmission à l'autorité requérante (cf. consid. 5.3.7 supra).</w:t>
      </w:r>
    </w:p>
    <w:p>
      <w:r>
        <w:rPr>
          <w:b/>
        </w:rPr>
        <w:t>E. 5.3.9</w:t>
      </w:r>
    </w:p>
    <w:p>
      <w:r>
        <w:t>Au vu de ce qui précède, le chef de conclusions visant à ce qu'il soit ordonné à l'AFC de modifier l'adresse du recourant défunt mentionnée sur les informations bancaires pour y indiquer l'adresse en Suisse de celui-ci, doit être rejeté.</w:t>
      </w:r>
    </w:p>
    <w:p>
      <w:r>
        <w:rPr>
          <w:b/>
        </w:rPr>
        <w:t>E. 5.4.1</w:t>
      </w:r>
    </w:p>
    <w:p>
      <w:r>
        <w:t>En dernier lieu, le recourant défunt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257281 ; ci-après : aAFisE). Il soutient en substance qu'il existe un risque avéré de double imposition en raison du prélèvement de l'impôt à la source en Suisse et de l'imposition en France des revenus soumis à l'impôt à la source en Suisse. Il ajoute qu'il ne se limite pas à invoquer un risque de double imposition, mais demande l'application du droit en vigueur pour les années visées par la demande française, respectivement pour l'année 2010. Il conclut ainsi que si, par impossible, l'assistance devait être accordée à l'autorité requérante, le montant des intérêts payés calculés conformément à l'art. 3 aAFisE devrait être indiqué lors de toute communication à la France des données bancaires litigieuses, en obtenant au besoin de la banque UBS qu'elle rectifie les informations fournies à l'AFC.</w:t>
      </w:r>
    </w:p>
    <w:p>
      <w:r>
        <w:rPr>
          <w:b/>
        </w:rPr>
        <w:t>E. 5.4.2</w:t>
      </w:r>
    </w:p>
    <w:p>
      <w:r>
        <w:t>L'argumentation du recourant défunt ne saurait être suivie. En effet, les prélèvements qui ont pu être effectués en vertu de l'aAFIsE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 recourant défunt de faire valoir ses griefs relatifs à un éventuel risque de double imposition, respectivement de solliciter la prise en compte du prélèvement selon l'aAFIsE, devant les autorités compétentes françaises (dans le même sens, cf. les arrêts du TAF F-3041/2020 consid. 8.2, F-3036/2020 consid. 7.7.2 et F-5670/2020 du 13 décembre 2021 consid. 8.2 ainsi que F-3039/2020 du 22 avril 2022 consid. 8.2).</w:t>
      </w:r>
    </w:p>
    <w:p>
      <w:r>
        <w:rPr>
          <w:b/>
        </w:rPr>
        <w:t>E. 5.4.3</w:t>
      </w:r>
    </w:p>
    <w:p>
      <w:r>
        <w:t>Mal fondé, le grief invoqué par le recourant défunt doit être rejeté. Il s'ensuit que le chef de conclusions formé par le recourant défunt à titre subsidiaire visant à indiquer le montant des intérêts payés calculés conformément à l'art. 3 aAFisE lors de toute communication à la France des données bancaires litigieuses doit également être rejeté.</w:t>
      </w:r>
    </w:p>
    <w:p>
      <w:r>
        <w:rPr>
          <w:b/>
        </w:rPr>
        <w:t>E. 6.1</w:t>
      </w:r>
    </w:p>
    <w:p>
      <w:r>
        <w:t>Le recourant défunt demande enfin à ce que le contenu de la décision du TAF qui doit être rendue dans la présente cause soit caviardé de manière accrue afin que son identité soit préservée.</w:t>
      </w:r>
    </w:p>
    <w:p>
      <w:r>
        <w:rPr>
          <w:b/>
        </w:rPr>
        <w:t>E. 6.2</w:t>
      </w:r>
    </w:p>
    <w:p>
      <w:r>
        <w:t>Le principe de la publicité de la justice (ATF 147 I 407 consid. 6.1)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147 I 407 consid. 6.4.2).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manière à supprimer toutes données qui pourraient conduire à l'identification de la personne par un cercle de personnes proches (arrêt du TAF A-2523/2015 du 9 avril 2018 consid. 7 avec réf.).</w:t>
      </w:r>
    </w:p>
    <w:p>
      <w:r>
        <w:rPr>
          <w:b/>
        </w:rPr>
        <w:t>E. 6.3</w:t>
      </w:r>
    </w:p>
    <w:p>
      <w:r>
        <w:t>En l'espèce et conformément à sa pratique en matière d'assistance administrative en matière fiscale, le Tribunal anonymisera de manière accrue les éléments pouvant permettre une identification du recourant défunt ou d'autres intéressés dans le présent arrêt. Les journalistes accrédités recevront une version anonymisée de l'arrêt.</w:t>
      </w:r>
    </w:p>
    <w:p>
      <w:r>
        <w:rPr>
          <w:b/>
        </w:rPr>
        <w:t>E. 6.4</w:t>
      </w:r>
    </w:p>
    <w:p>
      <w:r>
        <w:t>Par ces motifs, la demande du recourant défunt doit être rejetée, dans la mesure où elle ne s'avère pas sans objet.</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