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A-1872/2021 vom 22. November 2022</w:t>
      </w:r>
    </w:p>
    <w:p>
      <w:r>
        <w:t>Bundesverwaltungsgericht, 2022-11-22, DE</w:t>
      </w:r>
    </w:p>
    <w:p>
      <w:r>
        <w:rPr>
          <w:b/>
        </w:rPr>
        <w:t xml:space="preserve">Quelle: </w:t>
      </w:r>
      <w:r>
        <w:t>https://mcp.opencaselaw.ch/entscheid/bvger_A-1872_2021</w:t>
      </w:r>
    </w:p>
    <w:p>
      <w:r>
        <w:t>FR: TAF A-1872/2021 du 22 novembre 2022</w:t>
      </w:r>
    </w:p>
    <w:p>
      <w:r>
        <w:t>IT: TAF A-1872/2021 del 22 novembre 2022</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hier nicht vor. Der angefochtene Entscheid ist eine Verfügung im Sinne von Art. 5 VwVG. Das Bundesamt für Zoll und Grenzsicherheit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Adressatin des angefochtenen Entscheids und schon deshalb zur Beschwerdeerhebung legitimiert (vgl. Art. 48 Abs. 1 VwVG). Auf die im Übrigen form- und fristgerecht eingereichte Beschwerde (Art. 50 Abs. 1 und Art. 52 Abs. 1 VwVG) ist daher einzutreten.</w:t>
      </w:r>
    </w:p>
    <w:p>
      <w:r>
        <w:rPr>
          <w:b/>
        </w:rPr>
        <w:t>E. 2</w:t>
      </w:r>
    </w:p>
    <w:p>
      <w:r>
        <w:t>Gemäss Art. 33a Abs. 1 VwVG wird das Verfahren in einer der vier Amtssprachen geführt, in der Regel in der Sprache, in der die Parteien ihre Begehren gestellt haben oder stellen würden. Im Beschwerdeverfahren ist jedoch grundsätzlich die Sprache des angefochtenen Entscheids massgebend, wobei dieses in einer anderen Amtssprache geführt werden kann, wenn die Parteien eine solche verwenden (Art. 33a Abs. 2 VwVG). Vorliegend wurde der angefochtene Entscheid auf Französisch verfasst, die Beschwerde dagegen auf Deutsch eingereicht. Dieses Verfahren ist Teil eines grösseren Verfahren betreffend die Einzelfirma und viele Parteien aus den verschiedenen Sprachregionen der Schweiz. Da die Beschwerdeführerin ihren Sitz im Kanton (...) hat und durch einen deutschsprachigen Anwalt vertreten ist, wird das vorliegende Verfahren in deutscher Sprache geführt. Zudem hat die Vorinstanz im Verfahren betreffend die Bestellungen, die direkt nach B._______ geliefert worden sind, die Verfügung und die Vernehmlassung auf Deutsch verfasst.</w:t>
      </w:r>
    </w:p>
    <w:p>
      <w:r>
        <w:rPr>
          <w:b/>
        </w:rPr>
        <w:t>E. 3.1</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3.2.1</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(vgl. BGE 147 II 209 E. 5.1.3, 144 II 359 E. 4.5.1; Urteile des BVGer A-4408/2021 vom 6. Juli 2022 E. 1.4.1, A-3346/2020 vom 27. April 2022 E. 1.7, A-746/2021 vom 14. April 2022 E. 2.2, A-2599/2020 vom 8. Dezember 2021 E. 2.2).</w:t>
      </w:r>
    </w:p>
    <w:p>
      <w:r>
        <w:rPr>
          <w:b/>
        </w:rPr>
        <w:t>E. 3.2.2</w:t>
      </w:r>
    </w:p>
    <w:p>
      <w:r>
        <w:t>Der Untersuchungsgrundsatz wird allerdings modifiziert durch die im Abgaberecht regelmässig gesetzlich vorgesehene Mitwirkungspflicht des Abgabepflichtigen (vgl. auch unten E. 4.2 ff.).</w:t>
      </w:r>
    </w:p>
    <w:p>
      <w:r>
        <w:rPr>
          <w:b/>
        </w:rPr>
        <w:t>E. 3.2.3</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(André Moser/Michael Beusch/Lorenz Kneubühler/Martin Kayser, Prozessieren vor dem Bundesverwaltungsgericht, 3. Aufl. 2022, Rz. 3.140).</w:t>
      </w:r>
    </w:p>
    <w:p>
      <w:r>
        <w:rPr>
          <w:b/>
        </w:rPr>
        <w:t>E. 3.2.4</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4.1; Urteile des BVGer A-4408/2021 vom 6. Juli 2022 E. 1.4.4, A-1450/2021 vom 3. Mai 2022 E. 1.4).</w:t>
      </w:r>
    </w:p>
    <w:p>
      <w:r>
        <w:rPr>
          <w:b/>
        </w:rPr>
        <w:t>E. 3.2.5</w:t>
      </w:r>
    </w:p>
    <w:p>
      <w:r>
        <w:t>Gelangt das Gericht trotz genügender Abklärung des Sachverhalts unter Respektierung des Untersuchungsgrundsatzes und aufgrund der (freien) Beweiswürdigung (vgl. E. 3.2.3) nicht zur Überzeugung, eine rechtserhebliche Tatsache habe sich verwirklicht, so stellt sich die Frage, wer die Folgen der Beweislosigkeit trägt (Art. 8 des Schweizerischen Zivilgesetzbuches vom 10. Dezember 1907 [ZGB, SR 210]; BGE 142 V 389 E. 2.2). Im Abgaberecht gilt grundsätzlich, dass die Abgabebehörde die (objektive) Beweislast für Tatsachen trägt, welche die Abgabepflicht als solche begründen oder die Abgabeforderung erhöhen (steuer- bzw. abgabebegründende und -erhöhende Tatsachen). Demgegenüber ist die steuerpflichtige Person für die steuer- bzw. abgabeaufhebenden und -mindernden Tatsachen beweisbelastet, das heisst für solche Tatsachen, welche eine Abgabenbefreiung oder -begünstigung bewirken (BGE 147 II 338 E. 3.2, 140 II 248 E. 3.5; Urteile des BVGer A-4408/2021 vom 6. Juli 2022 E. 1.4.5, A-4848/2021 vom 1. April 2022 E. 2.3, A-1335/2014 vom 14. Dezember 2015 E. 2.3).</w:t>
      </w:r>
    </w:p>
    <w:p>
      <w:r>
        <w:rPr>
          <w:b/>
        </w:rPr>
        <w:t>E. 3.2.6</w:t>
      </w:r>
    </w:p>
    <w:p>
      <w:r>
        <w:t>Selbstveranlagungsprinzip und Mitwirkungspflicht (dazu E. 4.2 ff.) ändern grundsätzlich nichts an der Beweislastverteilung. Jedoch kann eine Verletzung der Mitwirkungspflicht mit der Folge einer Beweisnot der Steuerbehörde gegebenenfalls zu einer Umkehr der Beweislast führen (ausführlich dazu: Urteile des BVGer A-4408/2021 vom 6. Juli 2022 E. 1.4.6, A-4447/2019 vom 20. Januar 2022 E. 2.3.2, A-629/2010 vom 29. April 2011 E. 3.4 [nicht publiziert in: BVGE 2011/45]).</w:t>
      </w:r>
    </w:p>
    <w:p>
      <w:r>
        <w:rPr>
          <w:b/>
        </w:rPr>
        <w:t>E. 4.1</w:t>
      </w:r>
    </w:p>
    <w:p>
      <w:r>
        <w:t>Waren, die ins schweizerische Zollgebiet verbracht werden, sind grundsätzlich zollpflichtig und nach dem Zollgesetz sowie nach dem Zolltarifgesetz zu veranlagen (Art. 7 ZG). Solche Waren unterliegen zudem grundsätzlich der Einfuhrsteuer (Art. 50 ff. des Bundesgesetzes vom 12. Juni 2009 über die Mehrwertsteuer [Mehrwertsteuergesetz, MWSTG, SR 641.20]). Vorbehalten bleiben Zoll- und Steuerbefreiungen, die sich aus besonderen Bestimmungen von Gesetzen und Verordnungen oder Staatsverträgen ergeben (Art. 2 Abs. 1 und Art. 8 ff. ZG, Art. 1 Abs. 2 des Zolltarifgesetzes vom 9. Oktober 1986 [ZTG, SR 632.10], Art. 53 MWSTG).</w:t>
      </w:r>
    </w:p>
    <w:p>
      <w:r>
        <w:rPr>
          <w:b/>
        </w:rPr>
        <w:t>E. 4.2</w:t>
      </w:r>
    </w:p>
    <w:p>
      <w:r>
        <w:t>Zur Gewährleistung der allgemeinen Zollpflicht muss, wer eine Ware ins Zollgebiet verbringt, verbringen lässt oder sie danach übernimmt, sie unverzüglich und unverändert der nächstgelegenen Zollstelle zuführen oder zuführen lassen (Art. 21 Abs. 1 ZG). Zum so umrissenen Kreis der zuführungspflichtigen Personen gehören gemäss der präzisierenden Festlegung der Zollverordnung insbesondere der Warenführer, die mit der Zuführung beauftragte Person, der Importeur, der Empfänger, der Versender und der Auftraggeber (Art. 75 der Zollverordnung vom 1. November 2006 (ZV, SR 631.01). Die Zuführungs- respektive die Zollmeldepflicht besteht unabhängig von der wirtschaftlichen oder privatrechtlichen Berechtigung an der Ware (vgl. zum Ganzen: Urteil des BVGer A-3680/2012 vom 21. März 2013 E. 2.1.1 m.w.H.).</w:t>
      </w:r>
    </w:p>
    <w:p>
      <w:r>
        <w:rPr>
          <w:b/>
        </w:rPr>
        <w:t>E. 4.3</w:t>
      </w:r>
    </w:p>
    <w:p>
      <w:r>
        <w:t>Die zuführungspflichtigen Personen sind gleichzeitig - neben den mit der Zollanmeldung beauftragten Personen - auch anmeldepflichtige Personen (Art. 26 ZG; vgl. Urteil des BVGer A-5407/2020, A-5409/2020, A-5410/2020 vom 28. September 2021 E. 2.3.1 m.w.H.). Sie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w:t>
      </w:r>
    </w:p>
    <w:p>
      <w:r>
        <w:rPr>
          <w:b/>
        </w:rPr>
        <w:t>E. 4.4</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vom 15. Dezember 2003 über ein neues Zollgesetz, BBl 2004 567, 601). Die Zollpflichtigen müssen sich vorweg über die Zollpflicht sowie die jeweiligen Abfertigungsverfahren informieren und die Waren entsprechend zur Veranlagung anmelden. Unterlassen sie dies, haben sie dafür prinzipiell selber die Verantwortung zu tragen. Die Mitwirkungs- und Sorgfaltspflichten des Zollverfahrens gelten auch für die Erhebung der Einfuhrsteuer (vgl. Art. 50 MWSTG; Urteile des BVGer A-4077/2021 vom 11. Mai 2021 E. 2.2, A-6635/2018 vom 7. Januar 2020 E. 3.3, A-2764/2018 vom 23. Mai 2019 E. 2.3.2). Nicht angemeldete Waren werden von Amtes wegen veranlagt (Art. 18 Abs. 3 ZG).</w:t>
      </w:r>
    </w:p>
    <w:p>
      <w:r>
        <w:rPr>
          <w:b/>
        </w:rPr>
        <w:t>E. 4.5</w:t>
      </w:r>
    </w:p>
    <w:p>
      <w:r>
        <w:t>Mit der Annahme der Zollanmeldung oder (unter anderen) im Falle der unterlassenen Anmeldung im Zeitpunkt der Verbringung der Ware über die Zollgrenze, entsteht die Zollschuld (Art. 69 ZG). Die Zollzahlungspflicht obliegt der Zollschuldnerin bzw. dem Zollschuldner (Art. 70 Abs. 1 ZG). Zum entsprechenden Kreis gehören die Person, die Waren über die Zollgrenze bringt oder bringen lässt (Art. 70 Abs. 2 Bst. a ZG), die zur Zollanmeldung verpflichtet oder damit beauftragt ist (Art. 70 Abs. 2 Bst. b ZG) oder auf deren Rechnung die Waren ein- oder ausgeführt werden (Art. 70 Abs. 2 Bst. c ZG). Der Gesetzgeber hat den Kreis der Zollschuldner in Art. 70 Abs. 2 ZG bewusst weit gezogen. Der Zweck dieser weit gefassten Regelung über die Zollzahlungspflicht liegt im öffentlichen Interesse, die Einbringlichkeit der Zollabgaben zu garantieren, für welche die Zollschuldnerinnen und Zollschuldner denn auch solidarisch haften. Sie ist aber auch Ausdruck des im Zollrecht geltenden und streng verstandenen Selbstdeklarationsprinzips (Michael Beusch, Zollkommentar, Art. 70 ZG N. 4; Urteile des BVGer A-714/2018 vom 23. Januar 2019 E. 7.2, A-3680/2012 vom 21. März 2013 E. 2.1.1 f, je m.w.H.). Die Zollzahlungspflicht besteht im Übrigen sowohl für natürliche wie auch für juristische Personen. Das Verbringen der Ware als Realakt ist jedoch nur durch eine natürliche Person möglich. Abgesehen davon stehen aber natürliche und juristische Personen zoll- und abgaberechtlich in den gleichen Rechten und Pflichten. Nach der bundesgerichtlichen Rechtsprechung sind natürliche Personen selbst dann Zollschuldner, wenn diese als Organ einer juristischen Person gehandelt haben (Urteil des BGer 2C_747/2009 vom 8. April 2010 E. 5.3, mit Hinweis auf die Urteile des BGer 2A.585/1998 und 2A.586/1998, beide vom 7. Juli 1999; eingehend: Urteil des BVGer A-714/2018 vom 23. Januar 2019 E. 7.2 m.w.H.).</w:t>
      </w:r>
    </w:p>
    <w:p>
      <w:r>
        <w:rPr>
          <w:b/>
        </w:rPr>
        <w:t>E. 4.6.1</w:t>
      </w:r>
    </w:p>
    <w:p>
      <w:r>
        <w:t>Steuerobjekt der Einfuhrsteuer ist die Einfuhr von Gegenständen, einschliesslich der darin enthaltenen Dienstleistungen ins (Zoll-)Inland (Art. 52 Abs. 1 Bst. a MWSTG).</w:t>
      </w:r>
    </w:p>
    <w:p>
      <w:r>
        <w:rPr>
          <w:b/>
        </w:rPr>
        <w:t>E. 4.6.2</w:t>
      </w:r>
    </w:p>
    <w:p>
      <w:r>
        <w:t>Die Steuer auf der Einfuhr wird im Normalfall auf dem von den Parteien vereinbarten und vom Importeur zu entrichtenden Entgelt erhoben (Art. 54 Abs. 1 Bst. a - f MWSTG). Kann nicht auf das Entgelt abgestellt werden, wird die Steuer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unter den Bedingungen des freien Wettbewerbs zahlen müsste, um die gleichen Gegenstände zu erhalten (Art. 54 Abs. 1 Bst. g MWSTG). In die Bemessungsgrundlage sind zudem unter anderem die ausserhalb des Inlandes sowie der Einfuhr geschuldeten Steuern, Zölle und sonstigen Abgaben, mit Ausnahme der zu erhebenden Mehrwertsteuer, einzubeziehen, soweit sie noch nicht darin enthalten sind (Art. 54 Abs. 3 Bst. a MWSTG).</w:t>
      </w:r>
    </w:p>
    <w:p>
      <w:r>
        <w:rPr>
          <w:b/>
        </w:rPr>
        <w:t>E. 4.6.3</w:t>
      </w:r>
    </w:p>
    <w:p>
      <w:r>
        <w:t>Der Zollschuldner nach Art. 70 ZG ist auch für die Einfuhrsteuer steuerpflichtig (Art. 51 Abs. 1 MWSTG; vgl. Urteile des BVGer A-4510/2018 vom 20. Mai 2019 E. 2.2, A-3322/2018 vom 11. Dezember 2018 E. 3.2, je mit weiteren Hinweisen).</w:t>
      </w:r>
    </w:p>
    <w:p>
      <w:r>
        <w:rPr>
          <w:b/>
        </w:rPr>
        <w:t>E. 4.6.4</w:t>
      </w:r>
    </w:p>
    <w:p>
      <w:r>
        <w:t>Der Steuersatz für die Einfuhr von Fleisch und Käse zu Lebensmittelzwecken beträgt 2.5 % für die betroffene Steuerperiode (Art. 55 Abs. 2 i.V.m. Art. 25 Abs. 2 Bst. a Ziff. 2 MWSTG).</w:t>
      </w:r>
    </w:p>
    <w:p>
      <w:r>
        <w:rPr>
          <w:b/>
        </w:rPr>
        <w:t>E. 4.7.1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und Art. 96 MWSTG). Sowohl die Zoll- als auch die Mehrwertsteuergesetzgebung gehören zur Verwaltungsgesetzgebung des Bundes. Entsprechend findet bei Widerhandlungen in den jeweiligen Bereichen grundsätzlich das Bundesgesetz vom 22. März 1974 über das Verwaltungsstrafrecht (VStrR, SR 313.0) Anwendung (Urteile des BVGer A-4408/2021 vom 6. Juli 2022 E. 2.5.1, A-4077/2021 vom 11. Mai 2021 E. 2.8.1, A-1552/2021 vom 21. Dezember 2021 E. 4.2.4, A-4966/2018 vom 26. Oktober 2020 E. 3.5, A-5576/2018 vom 5. Dezember 2019 E. 4.9).</w:t>
      </w:r>
    </w:p>
    <w:p>
      <w:r>
        <w:rPr>
          <w:b/>
        </w:rPr>
        <w:t>E. 4.7.2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(BGE 141 II 447 E. 8.4, 129 II 160 E. 3.2, 106 Ib 218 E. 2c, 104 Ib 280 E. 6; Urteile des BGer 2C_822/2021 vom 26. Januar 2022 E. 5.1.1, 2C_867/2018 vom 6. November 2019 E. 6.2, 2C_382/2017 vom 13. Dezember 2018 E. 2.2; Urteile des BVGer A-4408/2021 vom 6. Juli 2022 E. 2.5.2, A-4077/2021 vom 11. Mai 2021 E. 2.8.2; Stefan Oesterhelt/Laetitia Fracheboud, in: Frank/Eicker/Markwalder/Achermann [Hrsg.], Basler Kommentar, Verwaltungsstrafrecht, 2020 [nachfolgend: BSK VStrR], Art. 12 N. 5).</w:t>
      </w:r>
    </w:p>
    <w:p>
      <w:r>
        <w:rPr>
          <w:b/>
        </w:rPr>
        <w:t>E. 4.7.3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51 Abs. 1 MWSTG i.V.m Art. 70 ZG entsprechen. Sie gelten ipso facto als durch die Nichtbezahlung der Abgabe bevorteilt. Sie bleiben selbst dann leistungspflichtig, wenn sie nichts von der falschen bzw. fehlenden Deklaration gewusst haben (BGE 107 Ib 198 E. 6c und d) und wenn sie selber aus der Widerhandlung keinen persönlichen Nutzen gezogen haben (Urteile des BGer 2C_420/2013 vom 4. Juli 2014 E. 3.3, 2A.242/2006 vom 2. Februar 2007 E. 2.2;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Der Rückgriff unter ihnen richtet sich nach dem Obligationenrecht (Art. 70 Abs. 3 ZG; Urteile des BVGer A-4408/2021 vom 6. Juli 2022 E. 2.5.3, A-4077/2021 vom 11. Mai 2021 E. 2.8.3, A-1497/2019 vom 7. Oktober 2020 E. 2.3.2).</w:t>
      </w:r>
    </w:p>
    <w:p>
      <w:r>
        <w:rPr>
          <w:b/>
        </w:rPr>
        <w:t>E. 4.8</w:t>
      </w:r>
    </w:p>
    <w:p>
      <w:r>
        <w:t>Werden Zollschuld und Einfuhrsteuerschuld nicht fristgerecht bezahlt, ist ab ihrer Fälligkeit ein Verzugszins geschuldet (Art. 74 Abs. 1 ZG, Art. 57 Abs. 1 MWSTG). Die Höhe der Zinsen wird vom Eidgenössischen Finanzdepartement (EFD) festgelegt (Art. 74 Abs. 4 ZG, Art. 108 Bst. a MWSTG). Die Zollschuld wird mit ihrer Entstehung fällig (Art. 72 Abs. 1 ZG). Sie entsteht, soweit vorliegend relevant, im Zeitpunkt, in dem die Zollstelle die Zollanmeldung annimmt (Art. 69 Bst. a ZG) bzw., falls die Zollstelle die Zollanmeldung vor dem Verbringen der Waren angenommen hat, im Zeitpunkt, in dem die Waren über die Zollgrenze verbracht werden (Art. 69 Bst. b ZG). Gleiches gilt für die Einfuhrsteuerschuld (Art. 57 Abs. 2 Bst. d i.V.m. Art. 56 Abs. 1 MWSTG i.V.m. Art. 69 Bst. a und b ZG). Der Verzugszins beträgt 4 % bis zum 31. Dezember 2021 (Art. 1 Abs. 2 Bst. a i.V.m. Art. 1 Abs. 1 Bst. a und b der Verordnung des EFD vom 11. Dezember 2009 über die Verzugs- und die Vergütungszinssätze [SR 641.207.1], ab dem 1. Januar 2022, durch die Verordnung des EFD vom 25. Juni 2021 über die Verzugs- und die Vergütungszinssätze auf Abgaben und Steuern [SR 631.014, Zinssattzverordnung EFD] aufgehoben). Für die Zeit vom 20. März 2020 bis zum 31. Dezember 2020 ist kein Verzugszins geschuldet (Art. 2 Verordnung vom 20. März 2020 über den befristeten Verzicht auf Verzugszinsen bei verspäteter Zahlung von Steuern, Lenkungsabgaben und Zollabgaben sowie Verzicht auf die Darlehensrückerstattung durch die Schweizerische Gesellschaft für Hotelkredit; SR 641.207.2, AS 2020 861).</w:t>
      </w:r>
    </w:p>
    <w:p>
      <w:r>
        <w:rPr>
          <w:b/>
        </w:rPr>
        <w:t>E. 5</w:t>
      </w:r>
    </w:p>
    <w:p>
      <w:r>
        <w:t>Das vorliegende Verfahren betrifft die Lieferungen an die Vertriebsstelle der Beschwerdeführerin in C._______ (...).</w:t>
      </w:r>
    </w:p>
    <w:p>
      <w:r>
        <w:rPr>
          <w:b/>
        </w:rPr>
        <w:t>E. 5.1</w:t>
      </w:r>
    </w:p>
    <w:p>
      <w:r>
        <w:t>Die Beschwerdeführerin lässt zuerst vorbringen, dass die Identität zwischen den importierten Waren und den an sie gelieferten Waren nicht belegt sei. Dasselbe soll für das zeitliche Nacheinander von Bestellung und Einfuhr der betroffenen Ware gelten. Zudem hätte die Vorinstanz selbst ausgeführt, dass die Ware für die Einzelfirma eingeführt worden sei. Die Beschwerdeführerin lässt weiter vorbringen, dass die Verordnung vom 12. Oktober 2011 über die Statistik des Aussenhandels (SR 632.14) keine Bedeutung für die Auslegung von Art. 70 ZG habe. Wäre eine Einfuhrzollanmeldung erfolgt, wäre der Inhaber der Einzelfirma als Empfänger der Ware zu qualifizieren. Zudem käme Art. 70 Abs. 2 Bst. a-c ZG nicht zur Anwendung, weil sie nach eigenen Angaben mit dem physischen Grenzübergang und mit der Zollanmeldung nichts zu tun hatte und sie keine Beschaffung von Waren im Ausland mit Überführung in die Schweiz in Auftrag gegeben hatte. Im Übrigen sei die Beschwerdeführerin nicht zuführungspflichtig gemäss Art. 21 i.V.m 26 ZG, da sie die Ware weder über die Grenze gebracht noch die Ware nach dem Grenzübertritt übernommen habe. Aus diesen Gründen, insbesondere angesichts der Nichtanwendbarkeit des Art. 70 ZG, sei sie nicht in den Genuss eines Vorteiles im Sinne von Art. 12 Abs. 2 VStrR gekommen.</w:t>
      </w:r>
    </w:p>
    <w:p>
      <w:r>
        <w:rPr>
          <w:b/>
        </w:rPr>
        <w:t>E. 5.2</w:t>
      </w:r>
    </w:p>
    <w:p>
      <w:r>
        <w:t>Zunächst anerkennt die Vorinstanz in ihrer Vernehmlassung zurecht, dass die Frage der Anwendung von Art. 6 Abs. 1 der Verordnung vom 12. Oktober 2011 über die Statistik des Aussenhandels letztlich irrelevant ist. Jedenfalls hat die Vorinstanz die einschlägigen Normen in ihrer Verfügung erwähnt, sodass die wenigen Ausführungen zur besagten Bestimmung keinen Einfluss auf das Ergebnis ihres Entscheids hatten, weshalb auf die dazu vorgebrachte Rüge nicht weiter einzugehen ist.</w:t>
      </w:r>
    </w:p>
    <w:p>
      <w:r>
        <w:rPr>
          <w:b/>
        </w:rPr>
        <w:t>E. 5.3</w:t>
      </w:r>
    </w:p>
    <w:p>
      <w:r>
        <w:t>Im Weiteren kann das Bundesverwaltungsgericht sich den Rügen der Beschwerdeführerin im Zusammenhang mit der Auslegung der Art. 70 Abs. 2 ZG (i.V.m Art. 51 Abs. 1 MWSTG) und 12 Abs. 2 VStrR aus den folgenden Gründen nicht anschliessen.</w:t>
      </w:r>
    </w:p>
    <w:p>
      <w:r>
        <w:rPr>
          <w:b/>
        </w:rPr>
        <w:t>E. 5.3.1</w:t>
      </w:r>
    </w:p>
    <w:p>
      <w:r>
        <w:t>Die Beschwerdeführerin schreibt « Die Ware selbst auf jeden Fall erhält beim Grenzübertritt keinen Stempel, welcher auf die Verzollung oder eben auf die fehlende Verzollung hinweist» (vgl. Beschwerde, Seite 5 Ziff. 24). Dies würde bedeuten, dass sämtliche unverzollten Waren nie Gegenstand eines Nachforderungsverfahrens sein könnten, es sei denn diese Ware wurde direkt bei der Grenzkontrolle entdeckt. Dass diese Auffassung der Beschwerdeführerin offensichtlich nicht dem Gesetz entspricht, bedarf keiner weiteren Ausführungen. Vorliegend ergibt sich aus den Akten - worauf die Vorinstanz zurecht hinweist (vgl. Sachverhalt, Bst. B) -, dass die Einzelfirma bzw. D._______ Produkte aus Italien importiert und über die Grenze geführt hat, ohne sie zu deklarieren. Dies, um sie danach an schweizerische Kunden weiter zu liefern, die diese Waren - wie die Beschwerdeführerin - direkt oder indirekt bei ihm bestellt hatten. Weiter ist nicht umstritten, dass die Waren von der Einzelfirma geliefert und verkauft worden sind, da die Beschwerdeführerin in ihrer Beschwerde selbst ausführt « Die Beschwerdeführerin als in der Schweiz tätiges und domiziliertes Unternehmen hat einzig Waren von einem in der Schweiz tätigen und domizilierten Unternehmen (Firma [...]) gekauft » (vgl. Beschwerde, Seite 6 Ziff. 35; unten E. 5.3.4). Zudem wurde die Ware - wie das Bundesverwaltungsgericht bereits in einem vorangegangenen Parallelverfahren festgestellt hat - nicht im Tessin hergestellt (vgl. Sachverhalt Bst. C; Urteil des BVGer A-1552/2021 vom 21. Dezember 2021 Sachverhalt Bst. C; Vernehmlassung, Seite 3, Ziff. 8).</w:t>
      </w:r>
    </w:p>
    <w:p>
      <w:r>
        <w:rPr>
          <w:b/>
        </w:rPr>
        <w:t>E. 5.3.2</w:t>
      </w:r>
    </w:p>
    <w:p>
      <w:r>
        <w:t>Weiter ist das Vorbringen der Beschwerdeführerin nicht zutreffend, wenn sie behauptet, es existiere keine Identität zwischen den gelieferten und den nicht verzollten Waren. Im Gegenteil: D._______ hatte teilweise importierte Waren verzollt, und die Vorinstanz hatte diese explizit aus dem Verfahren ausgeschlossen (vgl. Vernehmlassung, Seite 4, Ziff. 15). Für den Nachweis der Identität der importieren und gelieferten Waren, hat sich die Vorinstanz in der angefochtenen Verfügung insbesondere auf acht Rechnungen (vgl. Sachverhalt, Bst. D und Vernehmlassung, Seite 3 und 4, Ziff. 11), die zwischen dem 24. Januar und 25. November 2016 an die Beschwerdeführerin adressiert waren, sowie Produkte, die - selbst bei Bestellungen über F._______ Sàrl - von der Einzelfirma geliefert wurden, gestützt. Dass diese Fleischprodukte vorgängig von der Einzelfirma bzw. von D._______ über die Grenze gebracht worden sind, ist vorliegend erstellt und lässt sich nicht bestreiten (vgl. Urteil des BVGer A-1552/2021 vom 21. Dezember 2021 Sachverhalt Bst. C). Die Identität der Ware ist somit gegeben. Die von der Beschwerdeführerin in ihrer Beschwerde wiedergegebene Ausführung der Vorinstanz, « dass Herr [...] die Produkte für die Einzelfirma [...] einführte », woraus die Beschwerdeführerin ableitet, dass zum Zeitpunkt der Einfuhr die Ware zur Lieferung an die Einzelfirma bestimmt gewesen sei (vgl. Beschwerde, Seite 5 Ziff. 24), ist unvollständig und trifft so nicht zu. Diese Ausführung der Vorinstanz betrifft nämlich ausschliesslich Waren, die deklariert worden sind (vgl. Verfügung vom 19. März 2021, Seite 3). Jedenfalls wurden diese Waren nicht für den Eigenverbrauch der Einzelfirma importiert, sondern um sie an die schweizerischen Kunden weiter zu liefern.</w:t>
      </w:r>
    </w:p>
    <w:p>
      <w:r>
        <w:rPr>
          <w:b/>
        </w:rPr>
        <w:t>E. 5.3.3</w:t>
      </w:r>
    </w:p>
    <w:p>
      <w:r>
        <w:t>Die Leistungspflicht der Beschwerdeführerin hängt weder von einer strafrechtlichen Verantwortlichkeit noch von einem Verschulden oder gar der Einleitung eines Strafverfahrens ab, sondern einzig von einer objektiven Widerhandlung gegen die Verwaltungsgesetzgebung des Bundes (vgl. E. 4.7.2). Vorliegend wurde festgestellt, dass für die 5'041.3 kg erhaltenen Lebensmittel keine Abgaben erhoben wurden, womit die Beschwerdeführerin importierte und nicht verzollte Waren angenommen hat. Dass die Beschwerdeführerin vom Umstand, dass die Waren nicht verzollt waren, nichts gewusst haben will, ist unerheblich. Auch wenn sie die Ware nicht direkt bei der Einzelfirma bestellet hat, sondern über die F._______ Sàrl, liegt eine objektive Widerhandlung gegen die Bundesverwaltungsgesetzgebung vor.</w:t>
      </w:r>
    </w:p>
    <w:p>
      <w:r>
        <w:rPr>
          <w:b/>
        </w:rPr>
        <w:t>E. 5.3.4</w:t>
      </w:r>
    </w:p>
    <w:p>
      <w:r>
        <w:t>Aus diesem Grund ist die Beschwerdeführerin, entgegen ihrer Auffassung, in den weiten Kreis der Zollschuldner einzubeziehen, und zwar als (juristische) Person, welche die Einfuhr der Ware wie beschrieben mit veranlasst hat (Auftraggeberin). Wenn die Ware im Zeitpunkt der Bestellung bereits in der Schweiz ist, wird durch die generelle Bereitschaft der betreffenden Person, diese Ware abzunehmen, deren Einfuhr durch sie mitveranlasst (vgl. Urteile des BGer 2A.242/2004 vom 15. November 2004 E. 3.1.2, 2A.602/2003 vom 10. Mai 2004 E. 4.3.2, betreffend einen Fall mit eingekauften Fleischwaren im Umfang von über 2'800 kg; vgl. Urteil des BVGer A-820/2014 vom 21. Oktober 2014 E. 3.2.2 mit Hinweisen und Beispielen). Diese weit gefasste Regelung über die Zollzahlungspflicht liegt im öffentlichen Interesse, die Einbringlichkeit der geschuldeten Zollabgaben zu garantieren (vgl. E. 4.5). Die Beschwerdeführerin gehört daher zum Kreis der Zollschuldner im Sinne von Art. 51 Abs. 1 MWSTG i.V.m Art. 70 Abs. 2 Bst. a oder c ZG und haftet solidarisch mit D._______ für den Betrag von Fr. 50'431.90 zzgl. Verzugszins (bestehend aus Fr. 47'136.15 Zoll, Fr. 3'295.75 Mehrwertsteuer [Einfuhrsteuer 2.5%]). Der Rückgriff unter den Solidarschuldnern richtet sich nach dem Zivilrecht (E. 4.7.3).</w:t>
      </w:r>
    </w:p>
    <w:p>
      <w:r>
        <w:rPr>
          <w:b/>
        </w:rPr>
        <w:t>E. 5.4</w:t>
      </w:r>
    </w:p>
    <w:p>
      <w:r>
        <w:t>In rechnerischer Hinsicht und bezüglich der mit der angefochtenen Verfügung festgesetzten Verzugszinsfolgen wird die Nachforderung nicht bestritten. Es ergeben sich auch aus den Akten keine Anhaltspunkte, die an der vorinstanzlichen Berechnung oder den Verzugszinsfolgen Zweifel aufkommen lassen. Für die Zeit vom 20. März 2020 bis zum 31. Dezember 2020 ist kein Verzugszins geschuldet.</w:t>
      </w:r>
    </w:p>
    <w:p>
      <w:r>
        <w:rPr>
          <w:b/>
        </w:rPr>
        <w:t>E. 5.5</w:t>
      </w:r>
    </w:p>
    <w:p>
      <w:r>
        <w:t>Damit ist die Beschwerdeführerin Nachleistungspflichtige im Sinne von Art. 12 Abs. 2 VStrR, zumal sie als Zollschuldnerin ipso facto als durch die Nichtbezahlung der Abgabe bevorteilt gilt. Entgegen der Auffassung der Beschwerdeführerin genügt es, dass die Ware nicht verzollt wurde, um zu vermuten, dass sie einen unrechtmässigen Vermögensvorteil erlangt hat. Dies selbst dann, wenn sie gutgläubig gehandelt haben sollte, was vorliegend nicht umstritten ist.</w:t>
      </w:r>
    </w:p>
    <w:p>
      <w:r>
        <w:rPr>
          <w:b/>
        </w:rPr>
        <w:t>E. 5.6</w:t>
      </w:r>
    </w:p>
    <w:p>
      <w:r>
        <w:t>Nach der Auffassung des Bundesverwaltungsgerichts können, wie oben erwähnt, die weiteren Rügen der Beschwerdeführerin unbeurteilt bleiben. Insbesondere ist vorliegend irrelevant, ob die Beschwerdeführerin zuführungspflichtig im Sinne von Art. 21 i.V.m Art. 26 ZG war oder nicht (vgl. E. 5.1), da sie zu den Zollschuldnern im Sinne von Art. 70 Abs. 2 ZG gehört.</w:t>
      </w:r>
    </w:p>
    <w:p>
      <w:r>
        <w:rPr>
          <w:b/>
        </w:rPr>
        <w:t>E. 6</w:t>
      </w:r>
    </w:p>
    <w:p>
      <w:r>
        <w:t>Nach dem Gesagten erweist sich die Beschwerde als unbegründet und ist abzuweisen.</w:t>
      </w:r>
    </w:p>
    <w:p>
      <w:r>
        <w:rPr>
          <w:b/>
        </w:rPr>
        <w:t>E. 7</w:t>
      </w:r>
    </w:p>
    <w:p>
      <w:r>
        <w:t>Entsprechend dem Ausgang des Verfahrens sind die Kosten der Beschwerdeführerin aufzuerlegen (Art. 63 Abs. 1 VwVG). Diese werden in Anwendung der massgeblichen Grundsätze (Art. 1 ff. des Reglements vom 21. Februar 2008 über die Kosten und Entschädigungen vor dem Bundesverwaltungsgericht [VGKE, SR 173.320.2]) auf Fr. 3'000.- festgesetzt und dem in derselben Höhe geleisteten Kostenvorschuss entnommen. Eine Parteientschädigung steht der unterliegenden Beschwerdeführerin nicht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