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A-1829/2007 vom 28. November 2007</w:t>
      </w:r>
    </w:p>
    <w:p>
      <w:r>
        <w:t>Bundesverwaltungsgericht, 2007-11-28, FR</w:t>
      </w:r>
    </w:p>
    <w:p>
      <w:r>
        <w:rPr>
          <w:b/>
        </w:rPr>
        <w:t xml:space="preserve">Quelle: </w:t>
      </w:r>
      <w:r>
        <w:t>https://mcp.opencaselaw.ch/entscheid/bvger_A-1829_2007</w:t>
      </w:r>
    </w:p>
    <w:p>
      <w:r>
        <w:t>FR: TAF A-1829/2007 du 28 novembre 2007</w:t>
      </w:r>
    </w:p>
    <w:p>
      <w:r>
        <w:t>IT: TAF A-1829/2007 del 28 novembre 2007</w:t>
      </w:r>
    </w:p>
    <w:p>
      <w:pPr>
        <w:pStyle w:val="Heading2"/>
      </w:pPr>
      <w:r>
        <w:t>Regeste</w:t>
      </w:r>
    </w:p>
    <w:p>
      <w:r>
        <w:t>Responsabilité de l'Etat (Confédération)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 Département fédéral des finances peuvent être contestées devant le Tribunal administratif fédéral conformément à l'art. 33 let. d LTAF. La procédure est régie par la PA, pour autant que la LTAF n'en dispose pas autrement (art. 37 LTAF).</w:t>
      </w:r>
    </w:p>
    <w:p>
      <w:r>
        <w:rPr>
          <w:b/>
        </w:rPr>
        <w:t>E. 1.2</w:t>
      </w:r>
    </w:p>
    <w:p>
      <w:r>
        <w:t>En l'espèce, la décision du Département fédéral des finances a été rendue le 5 février 2007 et a été notifiée au plus tôt le lendemain au recourant. Le recours a été adressé au Tribunal administratif fédéral le 8 mars 2007. Il intervient ainsi dans le délai légal prescrit par l'art. 50 PA. En outre, le recours satisfait aux exigences posées à l'art. 52 PA. Il est par conséquent recevable et il convient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w:t>
      </w:r>
    </w:p>
    <w:p>
      <w:r>
        <w:rPr>
          <w:b/>
        </w:rPr>
        <w:t>E. 3</w:t>
      </w:r>
    </w:p>
    <w:p>
      <w:r>
        <w:t>Le présent recours tend à l'obtention d'un montant de Fr. 10'000.- à titre de réparation morale, le recourant reprochant aux autorités d'avoir commis un acte illicite en modifiant sa date de naissance dans le cadre de la procédure d'asile.</w:t>
      </w:r>
    </w:p>
    <w:p>
      <w:r>
        <w:rPr>
          <w:b/>
        </w:rPr>
        <w:t>E. 3.1</w:t>
      </w:r>
    </w:p>
    <w:p>
      <w:r>
        <w:t>Lorsqu'un particulier considère avoir subi un préjudice par la Confédération, il peut demander réparation aux conditions fixées par la loi fédérale du 14 mars 1958 sur la responsabilité de la Confédération, des membres de ses autorités et de ses fonctionnaires (LRCF, RS 170.32).</w:t>
      </w:r>
    </w:p>
    <w:p>
      <w:r>
        <w:rPr>
          <w:b/>
        </w:rPr>
        <w:t>E. 3.2</w:t>
      </w:r>
    </w:p>
    <w:p>
      <w:r>
        <w:t>Cette loi soumet l'action en responsabilité dont dispose la personne qui se prétend lésée à un délai de prescription. L'article 20 al. 1 LRCF prévoit ainsi que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du fonctionnaire. Si ces délais ne sont pas respectés, l'action en responsabilité doit être rejetée en raison de la prescription (ATF 126 II 145 consid. 2a). Pour déterminer quand la personne qui actionne la Confédération en responsabilité a une connaissance suffisante du dommage, il s'impose d'appliquer les mêmes critères que ceux fixés en relation avec l'art. 60 al. 1 CO pour les actions de droit privé, puisque la ratio legis est la même dans les deux domaines du droit (ATF 108 Ib 97 consid. 1b). Selon la jurisprudence, la connaissance du dommage est réputée suffisante lorsque le lésé apprend, en ce qui concerne son existence, sa nature et ses éléments, les circonstances propres à fonder et à motiver une demande en justice (ATF 126 III 161 consid. 3c, 108 Ib 97 consid. 1c). Si l'ampleur du préjudice résulte d'une situation qui évolue, notamment en cas de préjudice consécutif à une atteinte à la santé de la victime, la prescription ne court pas avant le terme de cette évolution (ATF 126 III 161 consid. 3c, 109 II 418 consid. 3). Cela présuppose ainsi que le dommage soit identifiable, ce qui est le cas lorsque l'intéressé détient assez d'éléments pour lui permettre d'apprécier le dommage subi (ATF 108 Ib 97 consid. 1c). En l'espèce, l'acte qui sauvegarde le délai de prescription de l'art. 20 al. 1 LRCF est le dépôt de la demande d'indemnisation déposée par le recourant auprès du DFF le 5 novembre 2006. Il faut donc que le recourant ait eu une connaissance du dommage au sens décrit ci-dessus dans l'année précédant cette date, pour que son action ne soit pas considérée comme prescrite. Il ressort du dossier que, par décision du 17 décembre 2002, l'ODM a modifié l'âge du recourant, considérant que sa date de naissance était le 1er janvier 1983, et non le 16 août 1987, comme celui-ci l'avait déclaré lors du dépôt de sa demande d'asile. L'atteinte à la personnalité que fait valoir le recourant et qui fonde sa demande en dommages-intérêts découle du fait que les autorités auraient estimé qu'il avait menti sur son âge, de sorte qu'elles l'auraient tenu pour majeur, alors qu'il n'aurait, selon la date de naissance qu'il invoque, été que mineur. Comme l'a relevé pertinemment l'autorité intimée, l'atteinte à la personnalité a cessé au plus tard au moment où le recourant serait de toute façon devenu majeur, selon la date de naissance qu'il a déclarée, à savoir le 16 août 2005. La position du recourant, selon laquelle, encore maintenant, il subirait des conséquences, car il serait considéré comme un menteur, n'est pas crédible. En effet, c'est au moment de la première décision, soit le 17 décembre 2002, que l'ODM a déclaré que le recourant avait trompé les autorités. Cette déclaration ne saurait déployer des effets illimités dans le temps. A suivre la thèse du recourant, l'action ne pourrait d'ailleurs jamais être atteinte par le délai de prescription d'une année, car le préjudice moral serait en constante évolution. Une telle argumentation ne peut manifestement pas être suivie. Force est donc d'admettre qu'en date du 16 août 2005, le préjudice moral subi par le recourant en relation avec la date de naissance retenue par l'ODM était déterminé. A ce moment, celui-ci avait en outre suffisamment d'éléments permettant de l'apprécier, ainsi que de le faire valoir en justice. Il aurait donc dû faire sa demande jusqu'au 16 août 2006 au plus tard. Dans ces circonstances, c'est à juste titre que l'autorité intimée a considéré que la demande déposée était tardive et ne respectait pas le délai de prescription de l'art. 20 al. 1 LRCF. Pour ce motif déjà, le recours doit être rejeté, sans qu'il faille entrer en matière de manière plus détaillée sur les griefs invoqués par le recourant.</w:t>
      </w:r>
    </w:p>
    <w:p>
      <w:r>
        <w:rPr>
          <w:b/>
        </w:rPr>
        <w:t>E. 3.3</w:t>
      </w:r>
    </w:p>
    <w:p>
      <w:r>
        <w:t>Au demeurant, il n'est pas inutile de relever que, de toute manière, l'action du recourant sur le fond était vouée à l'échec. En effet, comme toute action en responsabilité, la demande en dommages-intérêts ou en tort moral dirigée contre la Confédération suppose l'existence d'un acte illicite (cf. Jost Gross, Staats- und Beamtenhaftung, in Peter Münch/ Thomas Geiser [éd.], Schaden-Haftung-Versicherung, Handbücher für die Anwaltspraxis, volume V, Bâle 1999, ch. 3.47 ss). L'illicéité est envisagée de manière restrictive, lorsqu'elle est invoquée en relation avec la décision d'un magistrat ou d'un fonctionnaire. Selon l'article 12 LRCF, la légalité des décisions, d'arrêtés et de jugements ayant force de chose jugée ne peut pas être revue dans 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(ATF 126 I 144 consid. 2a, 119 Ib 208 consid. 3c et les références citées; JAAC 69.77 consid. 3a). En l'espèce, l'acte illicite dont se prévaut le recourant résulte de la modification de sa date de naissance que l'ODM a confirmée par décision du 17 décembre 2002, refusant par là-même d'entrer en matière sur la demande d'asile déposée, au motif que le recourant avait trompé les autorités. Contre cette décision, le recourant a interjeté un recours, qui a été déclaré irrecevable à la suite du non-paiement de l'avance de frais. Par la suite, le recourant a déposé en vain deux demandes de réexamen, la dernière ayant été rejetée par le Tribunal administratif fédéral le 22 août 2007, ce dernier précisant qu'il y avait abus de droit manifeste de la part du recourant. Dans un tel contexte, on ne voit manifestement pas que le recourant puisse, au travers d'un procès en responsabilité, remettre en cause la date de sa naissance retenue par l'ODM en décembre 2002, alors que toutes les tentatives pour contester ce point par le biais d'un recours et de demandes de reconsidération se sont soldées par un échec, la dernière requête du recourant ayant du reste été qualifiée de manifestement abusive. Pour ce motif également, le recours s'avère manifestement infondé et doit être rejeté.</w:t>
      </w:r>
    </w:p>
    <w:p>
      <w:r>
        <w:rPr>
          <w:b/>
        </w:rPr>
        <w:t>E. 4</w:t>
      </w:r>
    </w:p>
    <w:p>
      <w:r>
        <w:t>Le recourant ayant obtenu l'assistance judiciaire partielle, il ne sera pas perçu de frais de procédure (cf. art. 65 al. 1 PA). Il n'y a pas lieu d'allouer des dépens (cf.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