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A-1805/2012 vom 14. Mai 2012</w:t>
      </w:r>
    </w:p>
    <w:p>
      <w:r>
        <w:t>Bundesverwaltungsgericht, 2012-05-14, DE</w:t>
      </w:r>
    </w:p>
    <w:p>
      <w:r>
        <w:rPr>
          <w:b/>
        </w:rPr>
        <w:t xml:space="preserve">Quelle: </w:t>
      </w:r>
      <w:r>
        <w:t>https://mcp.opencaselaw.ch/entscheid/bvger_A-1805_2012</w:t>
      </w:r>
    </w:p>
    <w:p>
      <w:r>
        <w:t>FR: TAF A-1805/2012 du 14 mai 2012</w:t>
      </w:r>
    </w:p>
    <w:p>
      <w:r>
        <w:t>IT: TAF A-1805/2012 del 14 maggio 2012</w:t>
      </w:r>
    </w:p>
    <w:p>
      <w:pPr>
        <w:pStyle w:val="Heading2"/>
      </w:pPr>
      <w:r>
        <w:t>Regeste</w:t>
      </w:r>
    </w:p>
    <w:p>
      <w:r>
        <w:t>Mehrwertsteuer</w:t>
      </w:r>
    </w:p>
    <w:p>
      <w:pPr>
        <w:pStyle w:val="Heading2"/>
      </w:pPr>
      <w:r>
        <w:t>Erwägungen</w:t>
      </w:r>
    </w:p>
    <w:p>
      <w:r>
        <w:rPr>
          <w:b/>
        </w:rPr>
        <w:t>E. 2</w:t>
      </w:r>
    </w:p>
    <w:p>
      <w:r>
        <w:t>Am 1. Januar 2010 ist das neue Bundesgesetz vom 12. Juni 2009 über die Mehrwertsteuer (MWSTG, SR 641.20) in Kraft getreten. Auf alle Sachverhalte, die sich ab dem 1. Januar 2010 zugetragen haben, kommt demnach das neue MWSTG zur Anwendung. Soweit sich ein zu beurteilender Sachverhalt im Jahre 2009 oder früher, also vor dem Inkrafttreten des neuen Gesetzes, zugetragen hat, bleiben gemäss Art. 112 Abs. 1 MWSTG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für die Steuerperiode 2010 dem MWSTG und für jene des Jahres 2009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A-6299/2009 vom 21. April 2011 E. 2.2 und E. 5.7, A-6642/2008 vom 8. November 2010 E. 1.3, A-7652/2009 vom 8. Juni 2010 E. 1.3 mit Hinweisen). Kein Verfahrensrecht in diesem engen Sinn stellt der im vorliegenden Verfahren zu prüfende Steuererlass gemäss Art. 92 MWSTG dar (vgl. dazu ausführlich Urteil des Bundesverwaltungsgerichts A-3469/2010 vom 15. April 2011 E. 2; a.M. jedoch ohne weitere Ausführungen Guido Müller, in: MWST Kommentar, Schweizerisches Mehrwertsteuergesetz mit den Ausführungserlassen sowie Erlasse zum Zollwesen, Regine Schluckebier/Felix Geiger [Hrsg.], Zürich 2012 [nachfolgend: MWSTG Kommentar], N. 5 zu Art. 92); vielmehr handelt es sich beim Steuererlass um ein Institut des materiellen Rechts. Dies bedeutet, dass eine rückwirkende Anwendung von Art. 92 MWSTG auf Sachverhalte vor dem 1. Januar 2010 nicht zulässig ist. Steuererlassgesuche für jene Steuerperioden beurteilen sich nach dem damals geltenden aMWSTG und im Speziellen nach Art. 51 aMWSTG.</w:t>
      </w:r>
    </w:p>
    <w:p>
      <w:r>
        <w:rPr>
          <w:b/>
        </w:rPr>
        <w:t>E. 3.1</w:t>
      </w:r>
    </w:p>
    <w:p>
      <w:r>
        <w:t>Die Vorinstanz hat in ihrem Nichteintretensentscheid ausgeführt, dass Art. 92 MWSTG nicht auf die Steuerforderung aus dem Jahr 2009 von Fr. 377.60 angewendet werden könne. Ein Erlass sei darum nicht möglich. Betreffend die Steuerforderung für das Jahr 2010 in der Höhe von Fr. 6'987.60 entschied die Vorinstanz, dass diese Mehrwertsteuerforderung nicht rechtskräftig festgesetzt sei, weil der Gesuchsteller - trotz Aufforderung - nicht mitgeteilt habe, ob er für diese Mehrwertsteuerforderung vorab einen Steuerjustizentscheid erwirken möchte oder ob er diese anerkenne und diesbezüglich auf sein Rechtsmittel verzichte. Das Erlassgesuch, so die ESTV weiter, genüge im Übrigen auch den gesetzlichen Anforderungen nicht und es könne darauf nicht eingetreten werden. Der Beschwerdeführer selbst bringt in seiner Beschwerde zu den von der Vorinstanz in ihrer Verfügung betreffend Nichteintreten angesprochenen Punkten und Gründen nichts vor. Seine Ausführungen konzentrieren sich auf die Darlegung seiner finanziellen Verhältnisse, welche nicht ausreichen würden, um die Mehrwertsteuerforderungen zu begleichen, womit ein Fall von grosser Härte vorliege.</w:t>
      </w:r>
    </w:p>
    <w:p>
      <w:r>
        <w:rPr>
          <w:b/>
        </w:rPr>
        <w:t>E. 3.2</w:t>
      </w:r>
    </w:p>
    <w:p>
      <w:r>
        <w:t>Wie in E. 2 ausgeführt, ist eine rückwirkende Anwendung von Art. 92 MWSTG nicht möglich. Gemäss Art. 51 aMWSTG kann die ESTV im Rahmen eines gerichtlichen Nachlassverfahrens einem Erlass der Steuer zustimmen. Eine mit Art. 92 MWSTG vergleichbare Regelung für einen Steuererlass gibt es im aMWSTG jedoch nicht. Der in Art. 51 aMWSTG vorgesehene Erlass regelt einzig einen - vorliegend nicht massgebenden - Fall im Rahmen eines gerichtlichen Nachlassverfahrens. Somit fehlt es - wie die Vorinstanz richtig festgestellt hat - an einer gesetzlichen Grundlage für den Erlass der Mehrwertsteuerforderung des Jahres 2009 in der Höhe von Fr. 377.60 und ein solcher ist demzufolge nicht möglich.</w:t>
      </w:r>
    </w:p>
    <w:p>
      <w:r>
        <w:rPr>
          <w:b/>
        </w:rPr>
        <w:t>E. 3.3</w:t>
      </w:r>
    </w:p>
    <w:p>
      <w:r>
        <w:t>Was das Jahr 2010 betrifft, so kann gemäss Art. 92 MWSTG nur eine rechtskräftig festgesetzte Steuer ganz oder teilweise erlassen werde (vgl. Guido Müller, a.a.O., N. 11 zu Art. 92). Es handelt sich dabei um eine objektive Voraussetzung für einen Steuererlass, denn nur bei einer rechtskräftig festgesetzten Steuer steht die (notwendigerweise zu kennende) Höhe für einen Erlass fest (vgl. Michael Beusch, Der Untergang der Steuerforderung, Zürich/Basel/Genf 2012, S. 208). Erst wenn diese Voraussetzung erfüllt ist, können die weiteren Voraussetzungen gemäss Art. 92 Abs. 1 Bst. a-c MWSTG geprüft und die Steuer allenfalls erlassen werden. Fehlt es jedoch an einer rechtskräftig festgesetzten Steuer, ist auch bei Vorliegen der übrigen Voraussetzungen ein Erlass aufgrund der klaren gesetzlichen Regelung nicht möglich. Die Steuerforderung des Beschwerdeführers für das Jahr 2010 war im Zeitpunkt der vorinstanzlichen Verfügung unbestrittenermassen noch nicht rechtskräftig festgesetzt, das objektive Kriterium somit nicht erfüllt und ein Steuererlass bereits aus diesem Grund ausgeschlossen.</w:t>
      </w:r>
    </w:p>
    <w:p>
      <w:r>
        <w:rPr>
          <w:b/>
        </w:rPr>
        <w:t>E. 3.4</w:t>
      </w:r>
    </w:p>
    <w:p>
      <w:r>
        <w:t>Da für den Erlass der Mehrwertsteuerforderung für das Jahr 2009 keine gesetzliche Grundlage besteht und diejenige aus dem Jahr 2010 noch nicht rechtskräftig festgesetzt wurde, war ein Steuererlass nicht möglich. Der Beschwerdeführer bringt nichts vor, was das soeben Ausgeführte zu erschüttern vermöchte. Seine Beschwerde ist somit abzuweisen, soweit darauf überhaupt eingetreten werden kann.</w:t>
      </w:r>
    </w:p>
    <w:p>
      <w:r>
        <w:rPr>
          <w:b/>
        </w:rPr>
        <w:t>E. 4</w:t>
      </w:r>
    </w:p>
    <w:p>
      <w:r>
        <w:t>Die Verfahrenskosten werden in der Regel der unterliegenden Partei auferlegt. Sie können jedoch ausnahmsweise erlassen werden (Art. 63 Abs. 1 VwVG und Art. 1 ff. des Reglements vom 21. Februar 2008 über die Kosten und Entschädigungen vor dem Bundesverwaltungsgericht [VGKE SR 173.320.2]), wenn entweder ein Rechtsmittel ohne erheblichen Aufwand für das Gericht durch Rückzug oder Vergleich erledigt wird (Art. 6 Bst. a VGEK) oder andere Gründe in der Sache oder in der Person der Partei es als unverhältnismässig erscheinen lassen, sie ihr aufzuerlegen (Art. 6 Bst. b VGEK). Aufgrund der konkreten Umstände des vorliegenden Falles und der persönlichen Verhältnisse des Beschwerdeführers erscheint es als unverhältnismässig, ihm die Kosten aufzuerlegen, weshalb sie zu erlassen sind. Da dem Beschwerdeführer keine Kosten auferlegt werden, braucht auf sein Gesuch um Gewährung der unentgeltlichen Rechtspflege vom 16. April 2012 nicht weiter eingegangen zu werden.</w:t>
      </w:r>
    </w:p>
    <w:p>
      <w:r>
        <w:rPr>
          <w:b/>
        </w:rPr>
        <w:t>E. 5</w:t>
      </w:r>
    </w:p>
    <w:p>
      <w:r>
        <w:t>Vorliegend handelt es sich um einen Entscheid betreffend Erlass von Abgaben. Er kann nicht mit Beschwerde in öffentlich-rechtlichen Angelegenheiten an das Bundesgericht weitergezogen werden (Art. 83 Bst. m des Bundesgerichtsgesetzes vom 17. Juni 2005 [BGG, SR 173.110]; Urteil des Bundesverwaltungsgerichts A-3469/2010 vom 15. April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