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A-179/2014 vom 6. März 2015</w:t>
      </w:r>
    </w:p>
    <w:p>
      <w:r>
        <w:t>Bundesverwaltungsgericht, 2015-03-06, DE</w:t>
      </w:r>
    </w:p>
    <w:p>
      <w:r>
        <w:rPr>
          <w:b/>
        </w:rPr>
        <w:t xml:space="preserve">Quelle: </w:t>
      </w:r>
      <w:r>
        <w:t>https://mcp.opencaselaw.ch/entscheid/bvger_A-179_2014</w:t>
      </w:r>
    </w:p>
    <w:p>
      <w:r>
        <w:t>FR: TAF A-179/2014 du 6 mars 2015</w:t>
      </w:r>
    </w:p>
    <w:p>
      <w:r>
        <w:t>IT: TAF A-179/2014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Stromversorgungsgesetzes vom 23. März 2007 (StromVG, SR 734.7) und seiner Ausführungsbestimmungen betreffen, eine umfassende Entscheidkompetenz zu (vgl. Art. 22 Abs. 1 und 2 StromVG; Urteil des Bundesverwaltungsgerichts A-3343/2013 vom 10. Dezember 2013 E. 1.1.2.4 f.). Mit der angefochtenen Verfügung entschied sie über die Folgen, die daraus resultieren, dass die Beschwerdeführerin der Beschwerdegegnerin für die Tarifjahre 2009 und 2010 Akontozahlungen für den Anteil an den SDL-Kosten leistete, den sie gemäss der damals geltenden verfassungs- und gesetzeswidrigen Bestimmung von aArt. 31b Abs. 2 StromVV übernehmen sollte. Sie war entsprechend zum Erlass der Verfügung befugt. Das Bundesverwaltungsgericht ist somit für die Beurteilung der vorliegenden Beschwerde zuständig (vgl. auch Art. 23 StromVG).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beteiligte sich am vorinstanzlichen Verfahren, drang mit ihren Rechtsbegehren jedoch nur teilweise durch. Sie ist somit formell und materiell beschwert und ohne Weiteres zur Beschwerde legitimiert.</w:t>
      </w:r>
    </w:p>
    <w:p>
      <w:r>
        <w:rPr>
          <w:b/>
        </w:rPr>
        <w:t>E. 1.3.1</w:t>
      </w:r>
    </w:p>
    <w:p>
      <w:r>
        <w:t>Streitgegenstand in der nachträglichen Verwaltungsrechtspflege ist das durch die angefochtene Verfügung geregelte Rechtsverhältnis, soweit es im Streit liegt. Fragen, über welche die erstinstanzlich verfügende Behörde nicht entschieden hat, darf die zweite Instanz nicht beurteilen, ansonsten sie in die funktionelle Zuständigkeit der ersten Instanz eingreifen würde (vgl. Moser/Beusch/Kneubühler, Prozessieren vor dem Bundesverwaltungsgericht, 2. Aufl. 2013, Rz. 2.8). Aus prozessökonomischen Gründen kann allerdings ausnahmsweise auf Begehren, die über den vorinstanzlichen Streitgegenstand hinausgehen, eingetreten werden, wenn sie zu diesem einen (sehr) engen Bezug haben und die Verwaltung im Laufe des Verfahrens Gelegenheit hatte, sich zur neuen Streitfrage zu äussern (vgl. Urteil des Bundesgerichts 1A.254/2004 vom 7. Februar 2005 E. 2.3 mit Hinweisen; BVGE 2009/37 E. 1.3.1; Urteil des Bundesverwaltungsgerichts A-832/2014 vom 20. August 2014 E. 1.3; Moser/ Beusch/Kneubühler, a.a.O., Rz. 2.210).</w:t>
      </w:r>
    </w:p>
    <w:p>
      <w:r>
        <w:rPr>
          <w:b/>
        </w:rPr>
        <w:t>E. 1.3.2</w:t>
      </w:r>
    </w:p>
    <w:p>
      <w:r>
        <w:t>Vorliegend ist unbestritten, dass die Beschwerdegegnerin auf den Rückerstattungsforderungen der Beschwerdeführerin ab dem von der Vorinstanz für den Verzugseintritt als massgeblich erachteten Zeitpunkt, d.h. dem 10. Februar 2011, einen Verzugszins von 5 % zu entrichten hatte. Streitig ist jedoch einerseits, ob der Verzug bereits mit der Entrichtung der SDL-Akontozahlungen unter Vorbehalt eintrat und die Beschwerdegegnerin daher ab diesem Zeitpunkt bis zu dem von der Vorinstanz für den Verzugseintritt als massgeblich erachteten späteren Zeitpunkt zusätzliche Verzugszinsen zu bezahlen hat (vgl. Rechtsbegehren 1.i und 2.i). Umstritten ist andererseits, ob die Beschwerdeführerin für den Fall, dass dies zu verneinen ist, ab der Entrichtung der SDL-Akontozahlungen bis zum - ebenfalls streitigen - massgeblichen späteren Zeitpunkt des Verzugseintritts Anspruch auf Bereicherungszins hat (vgl. Rechtsbegehren 1.ii und 2.ii [Eventualbegehren], Rechtsbegehren 1.iii und 2.iii [Subeventualbegehren] und Rechtsbegehren 1.iv und 2.iv [Subsubeventualbegehren]). Streitig ist zudem die Verlegung der Kosten des vorinstanzlichen Verfahrens (vgl. Rechtsbegehren 3).</w:t>
      </w:r>
    </w:p>
    <w:p>
      <w:r>
        <w:rPr>
          <w:b/>
        </w:rPr>
        <w:t>E. 1.3.3</w:t>
      </w:r>
    </w:p>
    <w:p>
      <w:r>
        <w:t>Während die Beschwerdeführerin mit den Rechtsbegehren 1.i und 2.i nicht über den Streitgegenstand des vorinstanzlichen Verfahrens hinausgeht, da sie bereits dort Verzugszins ab Entrichtung der SDL-Akontozahlungen geltend machte, und die mit Rechtsbegehren 3 geforderte Kostenverlegung der vor der Vorinstanz verlangten entspricht, beantragt sie Bereicherungszins erstmals im vorliegenden Beschwerdeverfahren. Auf dieses Begehren müsste somit im Prinzip nicht eingetreten werden, zumal es sich hinsichtlich der tatsächlichen Anspruchsvoraussetzungen vom Begehren auf zusätzlichen Verzugszins unterscheidet. Es hat allerdings einen engen Bezug zu diesem Begehren und damit zum Streitgegenstand des vorinstanzlichen Verfahrens. Die Vorinstanz konnte sich im Rahmen des vorliegenden Beschwerdeverfahrens zudem dazu äussern, ebenso die Beschwerdegegnerin. Da Erstere in ihren Stellungnahmen einen Anspruch der Beschwerdeführerin auf Bereicherungszins verneint, sprechen weiter auch prozessökonomische Gründe für ein ausnahmsweises Eintreten auf dieses Begehren. Die Frage braucht letztlich jedoch nicht abschliessend beantwortet zu werden, wäre das Begehren doch - wenn darauf eingetreten werden dürfte - abzuweisen (vgl. E. 9).</w:t>
      </w:r>
    </w:p>
    <w:p>
      <w:r>
        <w:rPr>
          <w:b/>
        </w:rPr>
        <w:t>E. 1.4</w:t>
      </w:r>
    </w:p>
    <w:p>
      <w:r>
        <w:t>Die Beschwerde wurde im Weiteren frist- und formgerecht eingereicht (vgl. Art. 50 Abs. 1 und Art. 52 Abs. 1 VwVG), weshalb - unter Vorbehalt der vorstehenden Ausführungen (vgl. E. 1.3.3) - darauf einzutreten ist. Kognition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 Natur des Rechtsverhältnisses</w:t>
      </w:r>
    </w:p>
    <w:p>
      <w:r>
        <w:rPr>
          <w:b/>
        </w:rPr>
        <w:t>E. 3</w:t>
      </w:r>
    </w:p>
    <w:p>
      <w:r>
        <w:t>Wie erwähnt (vgl. E. 1.3.2), ist vorliegend einerseits streitig, ob der Verzug bereits mit der Entrichtung der SDL-Akontozahlungen unter Vorbehalt eintrat und die Beschwerdegegnerin der Beschwerdeführerin daher ab diesem Zeitpunkt bis zu dem von der Vorinstanz für den Verzugseintritt als massgeblich erachteten späteren Zeitpunkt zusätzliche Verzugszinsen zu bezahlen hat (vgl. Rechtsbegehren 1.i und 2.i). Andererseits ist umstritten, ob die Beschwerdeführerin für den Fall, dass dies zu verneinen ist, ab der Entrichtung der Akontozahlungen bis zum - ebenfalls streitigen - massgeblichen späteren Zeitpunkt des Verzugseintritts Anspruch auf Bereicherungszins hat (vgl. Rechtsbegehren 1.ii und 2.ii [Eventualbegehren], Rechtsbegehren 1.iii und 2.iii [Subeventualbegehren] und Rechtsbegehren 1.iv und 2.iv [Subsubeventualbegehren]). Streitig ist zudem die Verlegung der Kosten des vorinstanzlichen Verfahrens (vgl. Rechtsbegehren 3). Nachfolgend wird zunächst die erste Frage (vgl. E. 4 ff.), anschliessend die zweite (vgl. E. 7 ff.) und schliesslich die dritte geprüft (vgl. E. 10). Vorab ist an dieser Stelle auf die Rechtsnatur des Rechtsverhältnisses einzugehen, welches zwischen der Beschwerdeführerin und der Beschwerdegegnerin hinsichtlich der Beiträge an die SDL-Kosten nach aArt. 31b Abs. 2 StromVV bzw. der entsprechenden Akontozahlungen bestand.</w:t>
      </w:r>
    </w:p>
    <w:p>
      <w:r>
        <w:rPr>
          <w:b/>
        </w:rPr>
        <w:t>E. 3.1</w:t>
      </w:r>
    </w:p>
    <w:p>
      <w:r>
        <w:t>Das Bundesverwaltungsgericht hat sich zum Verhältnis zwischen Kraftwerkbetreiberinnen im Sinne von aArt. 31b Abs. 2 StromVV, die SDL-Akontozahlungen leisteten, und der Beschwerdegegnerin bereits im Urteil A-3305/2011, A-3516/2011 vom 26. März 2012 (teilweise abgedruckt in BVGE 2013/13) geäussert, jedoch bloss in allgemeiner Weise. Aus diesen allgemeinen Äusserungen geht nicht hervor, welche Rechtsbeziehungen zwischen diesen Kraftwerkbetreiberinnen und der Beschwerdegegnerin im hier massgeblichen Zeitraum konkret existierten. Aufschlussreich ist in dieser Hinsicht hingegen die massgebliche Ausgabe des Marktmodells für elektrische Energie - Schweiz (MMEE) (vgl. Verband Schweizerischer Elektrizitätsunternehmen, Branchenempfehlung Strommarkt Schweiz, Marktmodell für die elektrische Energie - Schweiz [MMEE], Ausgabe 2009, S. 8 ff.).</w:t>
      </w:r>
    </w:p>
    <w:p>
      <w:r>
        <w:rPr>
          <w:b/>
        </w:rPr>
        <w:t>E. 3.2</w:t>
      </w:r>
    </w:p>
    <w:p>
      <w:r>
        <w:t>Aus diesem Dokument ist ersichtlich, dass zwischen den Kraftwerkbetreiberinnen im Sinne von aArt. 31b Abs. 2 StromVV, die an die Netzebene 1 (Übertragungsnetz) angeschlossen waren, und der Beschwerdegegnerin mehrere, unterschiedliche Gegenstände betreffende Vertragsbeziehungen bestanden. Zusätzlich existierte die hier interessierende Beziehung betreffend den Anteil an den SDL-Kosten nach aArt. 31b Abs. 2 StromVV bzw. die entsprechenden Akontozahlungen. Diese unterschied sich von den Vertragsbeziehungen zum einen dadurch, dass sie keinen Austausch von Leistungen zum Gegenstand hatte, sondern eine einseitig von den erwähnten Kraftwerkbetreiberinnen zu erbringende Leistung bzw. entsprechende Akontozahlungen. Zum anderen basierte sie nicht auf einer Vereinbarung. Die grundsätzliche Pflicht zur Entrichtung der Akontozahlungen wie auch deren Höhe ergaben sich vielmehr aus aArt. 31b Abs. 2 StromVV in Verbindung mit den Tarifverfügungen der Vorinstanz vom 6. März 2009 und 4. März 2010; die grundsätzliche Pflicht zur Leistung der definitiven SDL-Beiträge und deren Höhe wiederum wären aus dieser Verordnungsbestimmung in Verbindung mit der Genehmigungsverfügung der Vorinstanz vom 14. April 2011 (Tarifjahr 2009) bzw. einer entsprechenden Genehmigungsverfügung für das Tarifjahr 2010 resultiert. Zwischen den erwähnten Kraftwerkbetreiberinnen und der Beschwerdegegnerin bestand insoweit somit keine vertragliche Geschäftsbeziehung, sondern ein durch die genannten öffentlich-rechtlichen Vorgaben determiniertes Schuldverhältnis. Dies gilt auch bezüglich der Kraftwerkbetreiberinnen im Sinne von aArt. 31b Abs. 2 StromVV, die nicht dem Übertragungsnetz, sondern einer tieferen Netzebene angeschlossen waren. Das MMEE, Ausgabe 2009, wies das Verhältnis entsprechend in beiden Fällen nicht als Vertrags-, sondern als "Verrechnungs-" Verhältnis aus (vgl. S. 9).</w:t>
      </w:r>
    </w:p>
    <w:p>
      <w:r>
        <w:rPr>
          <w:b/>
        </w:rPr>
        <w:t>E. 3.3</w:t>
      </w:r>
    </w:p>
    <w:p>
      <w:r>
        <w:t>Aus der Rechtsnatur dieses Verhältnisses folgt zwar, dass es klar von den erwähnten vertraglichen Geschäftsbeziehungen zwischen den betroffenen Kraftwerkbetreiberinnen und der Beschwerdegegnerin zu unterscheiden ist und daher namentlich nicht einfach den für diese Beziehungen geltenden vertraglichen Regeln unterstellt werden darf. Entgegen der Ansicht der Beschwerdeführerin ergibt sich daraus hingegen nicht, dass es als abgaberechtlich zu qualifizieren ist. Die von den vertraglichen Geschäftsbeziehungen abweichende Rechtsnatur resultierte daraus, dass der Verordnungsgeber einen Aspekt des umfassenderen Rechtsverhältnisses zwischen den betroffenen Kraftwerkbetreiberinnen und der Beschwerdegegnerin selbst regelte. Diese punktuelle Regelung änderte indes nichts daran, dass die Beschwerdegegnerin auch in dieser Hinsicht gegenüber den betroffenen Kraftwerkbetreiberinnen nicht zu hoheitlichem Handeln befugt war und keine Verfügungskompetenz hatte, sondern ihnen vielmehr als gleichrangige Akteurin gegenüberstand, die aus den erwähnten öffentlich-rechtlichen Vorgaben nicht nur berechtigt, sondern wie sie auch daran gebunden war. Ihre Stellung war somit nicht mit der einer Steuer- oder Veranlagungsbehörde vergleichbar, die dem Steuer- oder Abgabepflichtigen hoheitlich gegenübertritt und dessen Leistungspflicht mittels Verfügung festsetzt. Es kann deshalb offen bleiben, ob - was zwischen den Parteien streitig ist - das Verhältnis zwischen den betroffenen Kraftwerkbetreiberinnen und der Beschwerdegegnerin hinsichtlich der regulierten Frage der (vermeintlichen) Beitragspflicht nach aArt. 31b Abs. 2 StromVV bzw. der entsprechenden Akontozahlungen als öffentlich-rechtlich zu qualifizieren ist. Auch wenn dem so wäre, wären die rechtsgrundlos erbrachten SDL-Akontozahlungen wegen der rechtlichen Stellung der Beschwerdegegnerin nicht mit entsprechenden Leistungen an eine Steuer- oder Veranlagungsbehörde vergleichbar. Sie könnten daher auch nicht den für derartige Leistungen allenfalls geltenden besonderen Regeln unterstellt werden (vgl. E. 5.4.2). Eine Klärung der Frage ist zudem auch wegen des Begehrens auf Zusprechung von Bereicherungszins nicht erforderlich (vgl. E. 9.5.1). Zusätzlicher Verzugszins (Rechtsbegehren 1.i und 2.i)</w:t>
      </w:r>
    </w:p>
    <w:p>
      <w:r>
        <w:rPr>
          <w:b/>
        </w:rPr>
        <w:t>E. 4</w:t>
      </w:r>
    </w:p>
    <w:p>
      <w:r>
        <w:t>Die Beschwerdeführerin nennt im Zusammenhang mit ihrem Begehren auf zusätzlichen Verzugszins (vgl. Rechtsbegehren 1.i und 2.i) die Gründe, wieso der Verzug bereits mit der Entrichtung der SDL-Akontozahlungen unter Vorbehalt eingetreten sei (vgl. dazu nachfolgend E. 5 f.). Soweit sie sich dabei nicht auf besondere Regeln beruft, geht sie mit der Beschwerdegegnerin und der Vorinstanz zu Recht davon aus, zur Bestimmung des Zeitpunkts des Verzugseintritts sei mangels einer Regelung im Stromversorgungsrecht grundsätzlich auf die Kriterien von Art. 102 OR abzustellen (entweder direkt [bei einer Qualifikation der Rückerstattungsforderungen der Beschwerdeführerin als privatrechtlich] oder unter Heranziehung dieser Kriterien im öffentlichen Recht [bei einer Qualifikation dieser Forderungen als öffentlich-rechtlich]; vgl. BGE 127 V 377 E. 5e/bb; Urteil des Bundesgerichts 9C_66/2012 vom 25. Juni 2012 E. 3.2; Urteile des Bundesverwaltungsgerichts A-2483/2013 vom 17. März 2014 E. 2.5.3 m.w.H. und A-2619/2009 vom 29. November 2011 E. 5). Nachfolgend ist daher vorab auf diese Bestimmung einzugehen.</w:t>
      </w:r>
    </w:p>
    <w:p>
      <w:r>
        <w:rPr>
          <w:b/>
        </w:rPr>
        <w:t>E. 4.1</w:t>
      </w:r>
    </w:p>
    <w:p>
      <w:r>
        <w:t>Nach Art. 102 Abs. 1 OR wird der Schuldner einer fälligen Verbindlichkeit grundsätzlich durch Mahnung des Gläubigers in Verzug gesetzt. Unter Mahnung wird dabei die an den Schuldner gerichtete, empfangsbedürftige Erklärung des Gläubigers verstanden, mit der dieser in unmissverständlicher Weise die unverzügliche Erbringung der fälligen Leistung fordert. Aus der Erklärung muss für den Schuldner nicht nur klar hervorgehen, dass der Gläubiger die Leistung endgültig verlangt; sie muss vielmehr auch die zu erbringende Leistung so genau bezeichnen, dass er erkennt, was der Gläubiger fordert. Geht es um eine Geldforderung, ist deren Höhe in der Regel zu beziffern. Auf eine Bezifferung in der Mahnung selbst kann aber verzichtet werden, wenn auf eine früher zugestellte Rechnung verwiesen wird, die den Betrag nennt, oder wenn die genaue Höhe der fälligen Geldforderung noch nicht feststeht (vgl. zum Ganzen BGE 129 III 535 E. 3.2.2; Wolfgang Wiegand, in: Basler Kommentar OR I, 5. Aufl. 2011, nachfolgend: BSK OR I, Art. 102 N. 5 und 7 m.w.H.; Jolanta Kren Kostkiewicz, in: Orell Füssli Kommentar OR, 2. Aufl. 2009, Art. 102 N. 3 f.; Ingeborg Schwenzer, Schweizerisches Obligationenrecht, Allgemeiner Teil, 6. Aufl. 2012, Rz. 65.08 f.).</w:t>
      </w:r>
    </w:p>
    <w:p>
      <w:r>
        <w:rPr>
          <w:b/>
        </w:rPr>
        <w:t>E. 4.2</w:t>
      </w:r>
    </w:p>
    <w:p>
      <w:r>
        <w:t>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Dies gilt im ersten Fall allerdings nur, wenn das genaue Datum des Verfalltags in der Vereinbarung genannt wird oder der Schuldner die Möglichkeit hat, es aus der Vereinbarung zu ermitteln (vgl. zum Ganzen BGE 116 II 441 E. 2a; Urteile des Bundesgerichts 5C.97/2006 vom 30. Juni 2006 E. 2.3.1, 5C.177/2005 vom 25. Februar 2006 E.6.1 und 4C.245/2004 vom 12. November 2004 E. 2.5; Wiegand, a.a.O., Art. 102 N. 10 m.w.H.; Kren Kostkiewicz, a.a.O., Art. 102 N. 3 und 8; Schwenzer, a.a.O., Rz. 65.10 f.).</w:t>
      </w:r>
    </w:p>
    <w:p>
      <w:r>
        <w:rPr>
          <w:b/>
        </w:rPr>
        <w:t>E. 4.3</w:t>
      </w:r>
    </w:p>
    <w:p>
      <w:r>
        <w:t>Neben den vorstehend genannten Fällen kann namentlich - in analoger Anwendung von Art. 108 Ziff. 1 OR - von einer Mahnung abgesehen werden, wenn der Schuldner unmissverständlich erklärt, er werde nicht leisten, und sich eine Mahnung deshalb als überflüssig erweisen würde. Der Eintritt des Verzugs ergibt sich in diesem Fall aus der ratio legis und dem Grundsatz von Treu und Glauben (vgl. zum Ganzen BGE 97 II 58 E. 5; 94 II 26 E. 3a; Wiegand, a.a.O., Art. 102 N. 11 m.w.H.; Schwenzer, a.a.O., Rz. 65.13; ausserdem die Hinweise in E. 8.3.1).</w:t>
      </w:r>
    </w:p>
    <w:p>
      <w:r>
        <w:rPr>
          <w:b/>
        </w:rPr>
        <w:t>E. 5.1</w:t>
      </w:r>
    </w:p>
    <w:p>
      <w:r>
        <w:t>Die Beschwerdeführerin bringt zugunsten des Verzugseintritts im Zeitpunkt der Entrichtung der SDL-Akontozahlungen unter Vorbehalt vor, das Bundesgericht habe in einem Fall, in dem der Betroffene eine Abgabeforderung bezahlt, gleichzeitig jedoch berechtigterweise die Richtigkeit der Veranlagung bestritten und sich das Recht vorbehalten habe, den zu viel bezahlten Betrag zurückzufordern, festgestellt, dieses Vorgehen könne als Mahnung betrachtet werden, die das Gemeinwesen in Verzug gesetzt habe (vgl. BGE 95 I 258 E. 3). Angesichts dieser Rechtsprechung, die allgemein für Fälle gelte, in denen ein Rechtssubjekt gestützt auf Verwaltungsrecht unrechtmässig zur Zahlung eines Abgabebetrags verpflichtet werde, sei der Vorbehalt, den sie mit den SDL-Akontozahlungen verbunden habe, als Mahnung zu qualifizieren. Dafür spreche insbesondere auch der Umstand, dass es sich nicht rechtfertige, einen Schuldner, der aufgrund einer gesetzes- und verfassungswidrigen Verordnungsbestimmung verpflichtet sei, eine Geldsumme vorerst zu bezahlen und den Ausgang eines gerichtlichen Normenkontrollverfahrens abzuwarten, das wirtschaftliche Risiko dieser Bestimmung tragen zu lassen. Unerheblich sei zudem, ob Beschwerdegegnerin verfügungsberechtigt war. Für den Zinsenlauf könne es nicht darauf ankommen, ob die Zahlungsempfängerin die verfügende Behörde sei oder nur deren Verfügung vollziehe.</w:t>
      </w:r>
    </w:p>
    <w:p>
      <w:r>
        <w:rPr>
          <w:b/>
        </w:rPr>
        <w:t>E. 5.2</w:t>
      </w:r>
    </w:p>
    <w:p>
      <w:r>
        <w:t>Die Beschwerdegegnerin ist der Ansicht, die Beschwerdeführerin könne aus BGE 95 I 258 nichts zu ihren Gunsten ableiten, da der vorliegend zu beurteilende Sachverhalt anders gelagert sei. Zunächst sei sie hinsichtlich der Rechnungsstellung für die SDL-Akontozahlungen nicht verfügungsbefugt gewesen und habe diesbezüglich auch keinen Handlungsspielraum gehabt; vielmehr habe sie die Tarifverfügungen der Vorinstanz vom 6. März 2009 und 4. März 2010 vollzogen. Weiter gehe es nicht um die Höhe der zu tragenden SDL-Kosten, sondern um die Kostentragungspflicht als solche. Schliesslich seien den betroffenen Kraftwerkbetreiberinnen mit den SDL-Akontorechnungen nicht die (vermeintlichen) definitiven SDL-Kostenbeiträge in Rechnung gestellt worden.</w:t>
      </w:r>
    </w:p>
    <w:p>
      <w:r>
        <w:rPr>
          <w:b/>
        </w:rPr>
        <w:t>E. 5.3</w:t>
      </w:r>
    </w:p>
    <w:p>
      <w:r>
        <w:t>Die Vorinstanz führt in der angefochtenen Verfügung aus, der von der Beschwerdeführerin zitierte Bundesgerichtsentscheid sei vor über 40 Jahren ergangen. Es handle sich um einen Einzelfallentscheid in einem spezifischen Normenbereich, der vom Bundesgericht für andere Bereiche bislang nicht bestätigt worden sei. Eine konstante bundesgerichtliche Praxis, die den Beginn des Zinsenlaufs in einer Konstellation wie der vorliegenden im Sinne der Beschwerdeführerin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w:t>
      </w:r>
    </w:p>
    <w:p>
      <w:r>
        <w:rPr>
          <w:b/>
        </w:rPr>
        <w:t>E. 5.4.1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 Dies gilt umso mehr, als diese Qualifikation - wie die Vorinstanz ebenfalls zu Recht vorbringt - nur schwer mit den Anforderungen an eine Mahnung vereinbar ist, wie sie in Rechtsprechung und Lehre genannt werden (vgl. E. 4.1).</w:t>
      </w:r>
    </w:p>
    <w:p>
      <w:r>
        <w:rPr>
          <w:b/>
        </w:rPr>
        <w:t>E. 5.4.2</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Wie dargelegt (vgl. E. 3.3), bestand zwischen der Beschwerdegegnerin und der Beschwerdeführerin hinsichtlich der (vermeintlichen) Beitragspflicht nach aArt. 31b Abs. 2 StromVV bzw. der entsprechenden Akontozahlungen kein Subordinations- resp. kein abgaberechtliches Verhältnis. Die Beschwerdegegnerin war gegenüber der Beschwerdeführerin nicht zu hoheitlichem Handeln befugt und hatte keine Verfügungskompetenz. Sie stand ihr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Auch wenn sich die grundsätzliche Pflicht der Beschwerdeführerin zur Bezahlung der SDL-Akontorechnungen aus öffentlich-rechtlichen Vorgaben, namentlich den Tarifverfügungen der Vorinstanz vom 6. März 2009 und 4. März 2010 ergab, sind die rechtsgrundlos erfolgten Akontozahlungen wegen der rechtlichen Stellung der Beschwerdegegnerin bzw. der Rechtsnatur des zwischen dieser und der Beschwerdeführerin bestehenden Verhältnisses daher nicht mit der Leistung des Beschwerdeführers in BGE 95 I 258 an die Veranlagungsbehörde zu vergleichen. Sie könnten deshalb entgegen der Ansicht der Beschwerdeführerin, die die unterschiedliche Rechtsstellung der Beschwerdegegnerin zu Unrecht als irrelevant qualifiziert, auch nicht dieser Rechtsprechung unterstellt werden, hätte dies doch zur Folge, dass die Beschwerdegegnerin wie eine Steuer- oder Veranlagungsbehörde bzw. wie eine hoheitlich handelnde Leistungs-empfängerin behandelt würde, obschon sie dies gerade nicht ist. Die Beschwerdegegnerin hat denn auch - wie die Beschwerdeführerin in ihrer Replik einräumt - nie anerkannt, sie müsse auf den SDL-Akontozahlungen ab deren Entrichtung Verzugszinsen leisten.</w:t>
      </w:r>
    </w:p>
    <w:p>
      <w:r>
        <w:rPr>
          <w:b/>
        </w:rPr>
        <w:t>E. 5.4.3</w:t>
      </w:r>
    </w:p>
    <w:p>
      <w:r>
        <w:t>Soweit die Beschwerdeführerin vorbringt, ihr Vorbehalt sei gestützt auf BGE 95 I 258 E. 3 als Mahnung zu qualifizieren, die die Beschwerdegegnerin im Zeitpunkt der Entrichtung der SDL-Akontozahlungen in Verzug gesetzt habe, erweist sich dies demnach als unzutreffend.</w:t>
      </w:r>
    </w:p>
    <w:p>
      <w:r>
        <w:rPr>
          <w:b/>
        </w:rPr>
        <w:t>E. 6.1</w:t>
      </w:r>
    </w:p>
    <w:p>
      <w:r>
        <w:t>Die Beschwerdeführerin beruft sich zugunsten des Verzugseintritts im Zeitpunkt der Entrichtung der SDL-Akontozahlungen unter Vorbehalt ausserdem auf Art. 7 KG (SR 251). Danach verhalten sich marktbeherrschende Unternehmen unzulässig, wenn sie durch den Missbrauch ihrer Stellung auf dem Markt andere Unternehmen in der Aufnahme oder Ausübung des Wettbewerbs behindern oder die Marktgegenseite benachteiligen (Abs. 1). Als unzulässige Verhaltensweise fällt dabei namentlich die Erzwingung unangemessener Preise oder sonstiger unangemessener Geschäftsbedingungen in Betracht (Abs. 2 Bst. c). Nach Ansicht der Beschwerdeführerin handelt die Beschwerdegegnerin insoweit missbräuchlich bzw. will sie insoweit eine unangemessene Geschäftsbedingung im Sinne von Art. 7 KG erzwingen, als sie als marktbeherrschendes Unternehmen für den Beginn des Verzugszinsenlaufs auf den Rückerstattungsforderungen für die zu Unrecht entrichteten SDL-Akontozahlungen eine Mahnung verlange. Die Vorinstanz hätte deshalb eine kartellrechtlich angemessene Regelung in dem Sinn treffen müssen (und dürfen), dass der Lauf der Verzugszinsen 30 Tage nach der Rechnungsstellung der Beschwerdegegnerin für die SDL-Akontozahlungen, mithin mit deren Leistung begonnen habe. Da sie dies in Verletzung von Bundesrecht nicht getan habe, müsse das Bundesverwaltungsgericht diese Regel anordnen und bei der Berechnung der Verzugszinsen berücksichtigen.</w:t>
      </w:r>
    </w:p>
    <w:p>
      <w:r>
        <w:rPr>
          <w:b/>
        </w:rPr>
        <w:t>E. 6.2</w:t>
      </w:r>
    </w:p>
    <w:p>
      <w:r>
        <w:t>Die Beschwerdegegnerin bringt namentlich vor, die allgemeinen Regeln, die in den vertraglichen Beziehungen zwischen ihr und der Beschwerdeführerin gälten, seien auf die SDL-Akontozahlungen nicht anwendbar gewesen, da für eine vertragliche Beziehung in dieser Hinsicht kein Raum bestanden habe. Mangels einer derartigen Beziehung komme das KG nicht zur Anwendung. Sollte dieses wider Erwarten doch anwendbar sein, fehlte es an einem missbräuchlichen Verhalten ihrerseits, sei doch keine Benachteiligung der Marktgegenseite ersichtlich bzw. liege kein wettbewerbsrelevanter Sachverhalt im Sinne von Art. 7 Abs. 1 KG vor. Ebenso wenig bestehe eine Situation im Sinne von Art. 7 Abs. 2 Bst. c KG, da diese Bestimmung eine hier nicht vorliegende offensichtliche Ausbeutung verhindern wolle.</w:t>
      </w:r>
    </w:p>
    <w:p>
      <w:r>
        <w:rPr>
          <w:b/>
        </w:rPr>
        <w:t>E. 6.3</w:t>
      </w:r>
    </w:p>
    <w:p>
      <w:r>
        <w:t>Die Vorinstanz macht geltend, es könne offen bleiben, ob das KG zur Anwendung komme, sei sie doch als Behördenkommission des Bundes und Aufsichtsbehörde über die Einhaltung der Stromversorgungsgesetzgebung nicht befugt, im Bereich des Privatrechts neue kartellrechtskonforme Vertragsbestimmungen zu schaffen, wie dies die Beschwerdeführerin verlange. Art. 7 Abs. 2 Bst. c KG setze als Missbrauchstatbestand im Weiteren unter anderem ein ausbeuterisches Verhalten voraus. Inwiefern ein solches vorliege, wenn für den Beginn des Verzugszinsenlaufs nach den geltenden obligationenrechtlichen Regeln auf ein den Verzug auslösendes Ereignis und nicht auf die Zahlung unter Vorbehalt abgestellt werde, sei nicht ersichtlich.</w:t>
      </w:r>
    </w:p>
    <w:p>
      <w:r>
        <w:rPr>
          <w:b/>
        </w:rPr>
        <w:t>E. 6.4.1</w:t>
      </w:r>
    </w:p>
    <w:p>
      <w:r>
        <w:t>Wie dargelegt (vgl. E. 3.2. f.), war das Rechtsverhältnis zwischen den Kraftwerkbetreiberinnen im Sinne von aArt. 31b Abs. 2 StromVV und der Beschwerdegegnerin hinsichtlich der Beiträge an die SDL-Kosten bzw. der entsprechenden Akontozahlungen klar von den übrigen Beziehungen zwischen diesen Parteien zu unterscheiden. Insbesondere beruhte es abweichend davon nicht auf einer vertraglichen Grundlage und hatte es keinen Austausch von Leistungen zum Gegenstand. Zwischen der Beschwerdeführerin und der Beschwerdegegnerin bestand entsprechend hinsichtlich der Frage, ab wann auf den Forderungen auf Leistung der in Rechnung gestellten SDL-Akontozahlungen bzw. allfälligen Rückerstattungsforderungen gegebenenfalls Verzugszinsen zu entrichten seien, keine Vereinbarung. Namentlich existierte weder ein tatsächlicher noch ein normativer Konsens, dass die in den vertraglichen Geschäftsbeziehungen zwischen diesen Parteien geltenden Verfalltagsgeschäfts-Regeln anzuwenden seien. Ebenso wenig ist ersichtlich bzw. erstellt, dass die Beschwerdegegnerin von der Geltung dieser Regeln für die Rechnungsstellung für die Akontozahlungen von Kraftwerkbetreiberinnen im erwähnten Sinn ausging oder sie in einem konkreten Fall auf diese Rechnungen anwandte.</w:t>
      </w:r>
    </w:p>
    <w:p>
      <w:r>
        <w:rPr>
          <w:b/>
        </w:rPr>
        <w:t>E. 6.4.2</w:t>
      </w:r>
    </w:p>
    <w:p>
      <w:r>
        <w:t>Das Fehlen einer einschlägigen vertraglichen Verzugsregelung bedeutet nun jedoch - entgegen dem, was die Beschwerdeführerin offenbar annimmt - nicht, bei der Frage, ab wann auf den Rückerstattungsforderungen für die zu Unrecht entrichteten SDL-Akontozahlungen Verzugszinsen zu leisten sind, gehe es darum, das durch öffentlich-rechtliche Vorgaben determinierte Rechtsverhältnis insoweit nachträglich um eine angemessene Regel zu ergänzen. Vielmehr geht es um die Eruierung der Antwort, die sich aus der Anwendung der allgemeinen Verzugsregeln auf die Rückerstattungsforderungen für diese Zahlungen ergibt. Mit dem Argument, der Beginn des Verzugszinsenlaufs setze eine Mahnung voraus, stellt die Beschwerdegegnerin demnach keine Geschäftsbedingung für dieses Verhältnis auf. Vielmehr bringt sie zum Ausdruck, welche Antwort sie den allgemeinen Verzugsregeln bezüglich der vorliegend streitigen Frage entnimmt. Es kann ihr folglich allein schon deshalb nicht vorgeworfen werden, sie handle mit ihrer Forderung missbräuchlich im Sinne von Art. 7 Abs. 1 KG bzw. sie wolle eine unangemessene Geschäftsbedingung im Sinne von Art. 7 Abs. 2 Bst. c KG erzwingen. Das Vorbringen der Beschwerdeführerin erweist sich daher bereits aus diesem Grund als unzutreffend, weshalb nicht weiter darauf eingegangen zu werden braucht.</w:t>
      </w:r>
    </w:p>
    <w:p>
      <w:r>
        <w:rPr>
          <w:b/>
        </w:rPr>
        <w:t>E. 6.4.3</w:t>
      </w:r>
    </w:p>
    <w:p>
      <w:r>
        <w:t>Entgegen der Ansicht der Beschwerdeführerin trat der Verzug der Beschwerdegegnerin somit nicht im Zeitpunkt der Leistung der SDL-Akontozahlungen unter Vorbehalt ein. Damit erweisen sich die Rechtsbegehren 1.i und 2.i als unbegründet, weshalb sie abzuweisen sind. Ergänzender Bereicherungszins (Rechtsbegehren 1.ii und 2.ii [Eventualbegehren], Rechtsbegehren 1.iii und 2.iii [Subeventualbegehren] sowie Rechtsbegehren 1.iv und 2.iv [Subsubeventualbegehren])</w:t>
      </w:r>
    </w:p>
    <w:p>
      <w:r>
        <w:rPr>
          <w:b/>
        </w:rPr>
        <w:t>E. 7</w:t>
      </w:r>
    </w:p>
    <w:p>
      <w:r>
        <w:t>Im Zusammenhang mit den Eventual- und Subeventualbegehren der Beschwerdeführerin stellt sich einerseits die Frage, ob für den Verzugseintritt von einem früheren Zeitpunkt auszugehen ist, als ihn die Vorinstanz in der angefochtenen Verfügung als massgeblich erachtete. Andererseits ist zu prüfen, ob der Beschwerdeführerin ab der Entrichtung der SDL-Akontozahlungen bis zum massgeblichen späteren Zeitpunkt des Verzugseintritts Bereicherungszins zusteht. Diese Frage stellt sich auch im Zusammenhang mit den Subsubeventualbegehren. Nachfolgend wird zunächst auf erstere (vgl. E. 7.1 ff und E. 8), anschliessend auf letztere Frage (vgl. E. 9) eingegangen. Verzugseintritt</w:t>
      </w:r>
    </w:p>
    <w:p>
      <w:r>
        <w:rPr>
          <w:b/>
        </w:rPr>
        <w:t>E. 7.1</w:t>
      </w:r>
    </w:p>
    <w:p>
      <w:r>
        <w:t>Die Beschwerdeführerin bringt in der Beschwerde im Zusammenhang mit ihren Eventualbegehren vor, sollte der Zahlungsvorbehalt nicht als Mahnung qualifiziert werden, sei er jedenfalls als Vereinbarung eines Verfalltags zu interpretieren. Dies in dem Sinne, dass gegebenenfalls jener Tag als Verfalltag gelte, an dem die Rechtsgrundlage für die SDL-Akontozahlungen als rechtswidrig qualifiziert werde. Mit Urteil A-2607/2009 vom 8. Juli 2010 habe das Bundesverwaltungsgericht dies getan. Ab diesem Zeitpunkt sei die Beschwerdegegnerin folglich ohne besonderen Hinweis zur Rückerstattung der SDL-Akontozahlungen verpflichtet gewesen. In der Replik führt sie aus, die Frage, ob die Beschwerdegegnerin einen Verfalltag habe vereinbaren können, stelle sich nicht, habe sich diese doch nach Treu und Glauben darüber im Klaren sein müssen, dass sie spätestens mit dem erwähnten Urteil in Verzug geraten sei.</w:t>
      </w:r>
    </w:p>
    <w:p>
      <w:r>
        <w:rPr>
          <w:b/>
        </w:rPr>
        <w:t>E. 7.2</w:t>
      </w:r>
    </w:p>
    <w:p>
      <w:r>
        <w:t>Die Beschwerdegegnerin macht geltend, der Verzug könne nicht am Tag des Urteils A-2607/2009 des Bundesverwaltungsgerichts eingetreten sein, da sie mit der Beschwerdeführerin keinen Verfalltag vereinbart habe.</w:t>
      </w:r>
    </w:p>
    <w:p>
      <w:r>
        <w:rPr>
          <w:b/>
        </w:rPr>
        <w:t>E. 7.3</w:t>
      </w:r>
    </w:p>
    <w:p>
      <w:r>
        <w:t>Die Vorinstanz bestreitet in der angefochtenen Verfügung unter Verweis auf ein Schreiben der Beschwerdeführerin vom 2. April 2009, worin diese hinsichtlich ihrer Pflicht zur Leistung von SDL-Akontozahlungen einen Vorbehalt erklärt, dass eine Verfalltagsvereinbarung im Sinne der Beschwerdeführerin zustande kam. Aus dem Schreiben gehe nicht unmissverständlich hervor, dass die Beschwerdegegnerin die SDL-Akontozahlungen an einem bestimmten Tag - etwa am Tag eines zugunsten der Beschwerdeführerin ausfallenden Gerichtsentscheids - zurückzuzahlen habe. Die Beschwerdeführerin behalte sich das Rückforderungs- bzw. Verrechnungsrecht vielmehr lediglich vor. Da keine Willensäusserung der Beschwerdeführerin bezüglich eines konkreten Verfalltags vorliege, könne von vornherein nicht von einem entsprechenden Konsens ausgegangen werden. Selbst wenn im Übrigen von einem derartigen Konsens ausgegangen würde, könne die Beschwerdeführerin daraus nichts zu ihren Gunsten ableiten, da in Bezug auf sie nicht bereits mit dem Urteil A-2607/2009 des Bundesverwaltungsgerichts festgestanden sei, dass sie keine Beiträge an die SDL-Kosten zu leisten habe.</w:t>
      </w:r>
    </w:p>
    <w:p>
      <w:r>
        <w:rPr>
          <w:b/>
        </w:rPr>
        <w:t>E. 7.4.1</w:t>
      </w:r>
    </w:p>
    <w:p>
      <w:r>
        <w:t>Die Beschwerdeführerin reichte im vorliegenden Beschwerdeverfahren - wie bereits im vorinstanzlichen Verfahren - ein einschlägiges Schreiben an die Beschwerdegegnerin aus der Zeit vor dem Ergehen des Urteils A-2607/2009 des Bundesverwaltungsgerichts ein. In diesem Schreiben vom 2. April 2009 weist sie zunächst darauf hin, sie begleiche die konkret betroffenen wie auch allfällige künftige SDL-Akontorechnungen nur unter ausdrücklichem Vorbehalt und ohne Anerkennung einer Schuldpflicht. Der Vorbehalt beziehe sich auf allfällige Rechts- und Schiedsverfahren oder sonstige Rechtsbehelfe irgendwelcher Art, die das Inkasso überhöhter Rechnungen durch die Beschwerdegegnerin unter dem Titel Systemdienstleistungen feststellten. Anschliessend hält sie fest, es könne ihr dereinst keine freiwillige Bezahlung einer Nichtschuld im Sinne von Art. 63 Abs. 1 OR entgegengehalten werden und sie behalte sich ausdrücklich ein Rückforderungs- bzw. Verrechnungsrecht bezüglich allenfalls zu viel bezahlter Beträge bei künftigen Rechnungen vor.</w:t>
      </w:r>
    </w:p>
    <w:p>
      <w:r>
        <w:rPr>
          <w:b/>
        </w:rPr>
        <w:t>E. 7.4.2</w:t>
      </w:r>
    </w:p>
    <w:p>
      <w:r>
        <w:t>Aus diesem Schreiben geht nicht hervor, dass die Beschwerdegegnerin ihr bezahlte SDL-Akontobeträge ohne besonderen Hinweis zurückzuerstatten habe, wenn in einem Verfahren festgestellt werden sollte, sie seien zu Unrecht entrichtet worden. Vielmehr legt es nahe, die Beschwerdeführerin werde die entsprechenden Beträge in einem solchen Fall ausdrücklich zurückfordern oder sie von künftigen Rechnungsbeträgen in Abzug bringen. Es lässt somit sowohl offen, ob die Beschwerdegegnerin solche Beträge überhaupt zurückzahlen müsste - oder die Beschwerdeführerin sie stattdessen verrechnen würde -, als auch, wann die Rückzahlung gegebenenfalls zu erfolgen hätte. Es kann daher nicht dahingehend interpretiert werden, die Beschwerdeführerin verlange die Rückerstattung solcher Beträge zu einem bestimmten Zeitpunkt bzw. an einem bestimmten Tag. Mangels einer entsprechenden Willensäusserung kann das Vorbehaltsschreiben von vornherein nicht als Grundlage für eine Verfalltagsvereinbarung herangezogen werden, wie sie die Beschwerdeführerin in der Beschwerde geltend macht. Ebenso wenig musste die Beschwerdegegnerin aufgrund dieses Schreibens nach Treu und Glauben davon ausgehen, mit dem Urteil A-2607/2009 des Bundesverwaltungsgerichts sei sie automatisch und ohne Mahnung der Beschwerdeführerin in Verzug geraten. Deren Vorbringen erweist sich demnach bereits aus diesen Gründen als unzutreffend, weshalb nicht weiter darauf eingegangen zu werden braucht.</w:t>
      </w:r>
    </w:p>
    <w:p>
      <w:r>
        <w:rPr>
          <w:b/>
        </w:rPr>
        <w:t>E. 8.1</w:t>
      </w:r>
    </w:p>
    <w:p>
      <w:r>
        <w:t>Die Beschwerdeführerin bringt im Zusammenhang mit ihren Subeventualbegehren vor, erkläre ein Schuldner unmissverständlich, er werde nicht leisten, erweise sich eine Mahnung als überflüssig und trete der Verzug mit Abgabe dieser Erklärung ein. Mit Schreiben vom 11. November 2010 habe die Beschwerdegegnerin ihr gegenüber deutlich gemacht, dass sie ihr als Kraftwerkbetreiberin, die die Tarifverfügung der Vorinstanz vom 6. März 2009 nicht angefochten habe, die für das Tarifjahr 2009 geleisteten SDL-Akontozahlungen nicht zurückzahlen werde. Damit sei sie hinsichtlich der Rückerstattung dieser Zahlungen ohne Mahnung in Verzug geraten. Am 24. Januar 2011 habe sodann die Vorinstanz über ihren Entscheid informiert, die Tarifverfügung vom 4. März 2010 weder auf Gesuch hin noch von Amtes wegen in Wiedererwägung zu ziehen, weshalb diese für Kraftwerkbetreiberinnen, die sie nicht angefochten hätten, weitergelte. Damit habe sie klargestellt, dass ihr die für das Tarifjahr 2010 geleisteten SDL-Akontozahlungen nicht zurückerstattet werden würden. Mit dieser Mitteilung sei die Beschwerdegegnerin hinsichtlich dieser Akontozahlungen ohne Mahnung in Verzug geraten.</w:t>
      </w:r>
    </w:p>
    <w:p>
      <w:r>
        <w:rPr>
          <w:b/>
        </w:rPr>
        <w:t>E. 8.2</w:t>
      </w:r>
    </w:p>
    <w:p>
      <w:r>
        <w:t>Die Vorinstanz führt in der angefochtenen Verfügung aus, erkläre der Schuldner unmissverständlich, dass er nicht leisten werde, erweise sich die Mahnung als überflüssig und trete der Verzug nach Abgabe der entsprechenden Erklärung ein. Erforderlich sei eine eindeutige und definitive Verweigerungserklärung. Die Aufforderung zur Leistungserfüllung müsste sich im konkreten Fall ohne Zweifel als zwecklos erweisen. Aus dem Schreiben der Beschwerdegegnerin vom 11. November 2010 - die Vorinstanz äussert sich nur zu diesem Schreiben - gehe lediglich implizit hervor, dass diese zum damaligen Zeitpunkt irrtümlicherweise annahm, die Beschwerdeführerin habe ihr gegenüber keinen Anspruch auf Rückerstattung der im Jahr 2009 geleisteten SDL-Akontozahlungen. Dass sie die Rückzahlung der Akontozahlungen in jedem Fall verweigern werde, ergebe sich daraus hingegen nicht, bringe sie dies doch nicht unmissverständlich zum Ausdruck. Die Beschwerdeführerin habe solches daher auch nicht ohne Zweifel annehmen dürfen. Dies gelte umso mehr, als die Beschwerdegegnerin im Schreiben einleitend ausführe, hinsichtlich der SDL-Restkostenabrechnung seien noch einige zu klärende Punkte offen.</w:t>
      </w:r>
    </w:p>
    <w:p>
      <w:r>
        <w:rPr>
          <w:b/>
        </w:rPr>
        <w:t>E. 8.3.1</w:t>
      </w:r>
    </w:p>
    <w:p>
      <w:r>
        <w:t>Wie erwähnt (vgl. E. 4.3), kann in analoger Anwendung von Art. 108 Ziff. 1 OR von der nach Art. 102 Abs. 1 OR grundsätzlich erforderlichen Mahnung abgesehen werden, wenn der Schuldner unmissverständlich erklärt, er werde nicht leisten, und sich eine Mahnung deshalb als überflüssig erweisen würde. Gleiches gilt, wenn das Verhalten des Schuldners auch ohne eine solche Erklärung eine Mahnung als sinnlos erscheinen lässt (vgl. BGE 97 II 58 E. 5; Kren Kostkiewicz, a.a.O., Art. 102 N. 9). Voraussetzung ist dabei jeweils, dass die definitive Leistungsverweigerung klar bzw. eindeutig ist (vgl. BGE 97 II 58 E. 5; Wiegand, a.a.O., Art. 102 N. 11 und Art. 108 N. 2).</w:t>
      </w:r>
    </w:p>
    <w:p>
      <w:r>
        <w:rPr>
          <w:b/>
        </w:rPr>
        <w:t>E. 8.3.2</w:t>
      </w:r>
    </w:p>
    <w:p>
      <w:r>
        <w:t>Im Schreiben vom 11. November 2010 mit dem Betreff "SDL-Restkostenverrechnung an Kraftwerke mit mindestens 50 MW Leistung" weist die Beschwerdegegnerin die Beschwerdeführerin einleitend darauf hin, dass in der Zwischenzeit einige Punkte in diesem Zusammenhang geklärt worden, einige zu klärende Punkte aber nach wie vor offen seien. Anschliessend informiert sie im Wesentlichen über die Folgen des Urteils des Bundesverwaltungsgerichts A-2607/2009 vom 8. Juli 2010 für die betroffenen Kraftwerkbetreiberinnen für die Tarifjahre 2009 und 2010. Unter Verweis auf das Urteil führt sie namentlich aus, die "SDL-Restkostenverrechnung" - d.h. die Regelung nach aArt. 31b Abs. 2 StromVV - bleibe für die nicht beschwerdeführenden Kraftwerkbetreiberinnen und insoweit auch für sie verbindlich. Weiter hält sie fest, Anspruch auf eine Rückerstattung der SDL-Akontozahlungen für das Jahr 2009 hätten nur jene Kraftwerkbetreiberinnen, die gegen die Tarifverfügung der Vorinstanz vom 6. März 2009 Beschwerde erhoben hätten und deren Beschwerden vom Bundesverwaltungsgericht rechtskräftig gutgeheissen worden seien. Hinsichtlich des Jahres 2010 führt sie aus, die "SDL-Restkostenverrechnung" bleibe sistiert, bis die Vorinstanz geklärt habe, wie mit der Tarifverfügung vom 4. März 2010 zu verfahren sei. Um die Kostenanteile für das Jahr 2010 für die nicht beschwerdeführenden Kraftwerkbetreiberinnen berechnen zu können, benötige sie (allerdings) weiterhin die per Selbstdeklaration erhobenen Bruttoproduktionsmengen aller betroffenen Kraftwerke.</w:t>
      </w:r>
    </w:p>
    <w:p>
      <w:r>
        <w:rPr>
          <w:b/>
        </w:rPr>
        <w:t>E. 8.3.3</w:t>
      </w:r>
    </w:p>
    <w:p>
      <w:r>
        <w:t>Aus diesem Schreiben geht zwar hervor, dass die Beschwerdegegnerin davon ausging, sie sei nur gegenüber jenen Kraftwerkbetreiberinnen zur Rückerstattung der SDL-Akontozahlungen verpflichtet, die gegen die Tarifverfügungen der Vorinstanz vom 6. März 2009 und 4. März 2010 Beschwerde erhoben hatten und mit ihren Beschwerden durchgedrungen waren oder noch durchdringen würden. Diese Auffassung basierte allerdings - wie sich aus dem Schreiben ebenfalls ergibt - einzig auf einer Beurteilung der Rechtslage im damaligen Zeitpunkt und zog namentlich (mögliche) rechtliche Schritte der Kraftwerkbetreiberinnen, die gegen die Tarifverfügungen keine Beschwerde erhoben hatten, insbesondere (allfällige) Wiedererwägungsgesuche, nicht mit ein. Es kann daher nicht gesagt werden, die Beschwerdegegnerin habe in diesem Schreiben eine Rückerstattungspflicht gegenüber diesen Kraftwerkbetreiberinnen bereits endgültig verneint bzw. eine Rückerstattung (implizit) nicht bloss für den Moment, sondern definitiv verweigert. Solches ergibt sich im Übrigen - soweit ersichtlich - auch nicht aus ihrem sonstigen Verhalten. Auch wenn die Beschwerdeführerin aufgrund des Schreibens davon ausgehen durfte, die Beschwerdegegnerin werde zurzeit keine Rückerstattung leisten, konnte sie somit nicht ausschliessen, dass sie es zu einem späteren Zeitpunkt doch tun werde. Sie hätte sie daher mahnen bzw. ihr unmissverständlich klar machen müssen, dass sie die Rückerstattung unverzüglich und nicht erst in einem allfälligen späteren Zeitpunkt verlange (vgl. E. 4.1). Dadurch wäre für die Beschwerdegegnerin auch klar gewesen, dass sie, wenn sie die Rückerstattung für den Moment verweigerte, im Falle des Bestehens einer Rückerstattungspflicht allenfalls bereits ab dem Zeitpunkt der Mahnung würde Verzugszinsen entrichten müssen. Es kann demnach nicht gesagt werden, das Schreiben oder das sonstige Verhalten der Beschwerdegegnerin habe eine Mahnung hinsichtlich der Rückerstattung der SDL-Akontozahlungen für das Tarifjahr 2009 überflüssig gemacht bzw. das Erfordernis einer Mahnung sei insoweit mit Treu und Glauben nicht vereinbar gewesen.</w:t>
      </w:r>
    </w:p>
    <w:p>
      <w:r>
        <w:rPr>
          <w:b/>
        </w:rPr>
        <w:t>E. 8.4.1</w:t>
      </w:r>
    </w:p>
    <w:p>
      <w:r>
        <w:t>Ebenfalls nicht zu überzeugen vermag sodann das Vorbringen der Beschwerdeführerin betreffend die SDL-Akontozahlungen für das Tarifjahr 2010. Zwar trifft es zu, dass die Vorinstanz am 24. Januar 2011 in ihrem Newsletter 01/2011 darüber informierte, sie werde die Tarifverfügungen vom 6. März 2009 und 4. März 2010 weder auf Gesuch hin noch von Amtes wegen in Wiedererwägung ziehen, weshalb diese für Kraftwerkbetreiberinnen, die keine Beschwerde dagegen erhoben hätten, unverändert gälten. Daraus kann jedoch nicht gefolgert werden, die Beschwerdegegnerin sei hinsichtlich der Rückerstattung der SDL-Akontozahlungen für das Tarifjahr 2010 ohne Mahnung in Verzug geraten.</w:t>
      </w:r>
    </w:p>
    <w:p>
      <w:r>
        <w:rPr>
          <w:b/>
        </w:rPr>
        <w:t>E. 8.4.2</w:t>
      </w:r>
    </w:p>
    <w:p>
      <w:r>
        <w:t>Zwar musste die Beschwerdeführerin damit rechnen, die Beschwerdegegnerin werde sich durch die Mitteilung der Vorinstanz in ihrer Ansicht, sie sei ihr gegenüber nicht zur Rückerstattung der SDL-Akontozahlungen verpflichtet, bestätigt fühlen und einer Aufforderung zur Rückerstattung der SDL-Akontozahlungen nun erst Recht keine Folge leisten. Von Dritten geschaffene Umstände, die - in Kombination mit früheren Erklärungen oder Verhaltensweisen des Schuldners - eine Leistungsverweigerung für die Zukunft bloss nahe legen bzw. erwarten lassen, reichen für einen ausnahmsweisen Verzicht auf eine Mahnung indes nicht aus. Erforderlich ist vielmehr, wie dargelegt (vgl. E. 4.3 und 8.3.1), dass der Schuldner die Erbringung der Leistung durch entsprechende Erklärung oder konkludentes Verhalten eindeutig endgültig verweigert. Die Beschwerdegegnerin tat dies bis zur Mitteilung der Vorinstanz weder mit ihrem Schreiben vom 11. November 2010 (vgl. E. 8.3.3) noch sonstwie. Die Beschwerdeführerin hätte sie deshalb mahnen müssen. Dies gilt umso mehr, als nicht feststand, ob sie die Rückerstattung in einer allfälligen Stellungnahme zu diesem Entscheid nunmehr definitiv verweigern werde. Durch die Mahnung wäre für die Beschwerdegegnerin auch klar gewesen, dass sie, wenn sie die Rückerstattung verweigerte, im Falle des Bestehens einer Rückerstattungspflicht allenfalls bereits ab dem Zeitpunkt der Mahnung würde Verzugszinsen entrichten müssen. Es kann demnach auch hinsichtlich der SDL-Akontozahlungen für das Tarifjahr 2010 nicht gesagt werden, eine Mahnung habe sich erübrigt bzw. das Erfordernis einer Mahnung sei mit Treu und Glauben nicht vereinbar gewesen.</w:t>
      </w:r>
    </w:p>
    <w:p>
      <w:r>
        <w:rPr>
          <w:b/>
        </w:rPr>
        <w:t>E. 8.4.3</w:t>
      </w:r>
    </w:p>
    <w:p>
      <w:r>
        <w:t>Damit bleibt es beim Zeitpunkt, den die Vorinstanz in der angefochtenen Verfügung für den Verzugseintritt als massgeblich erachtete, d.h. beim 10. Februar 2011, ist doch, wie erwähnt (vgl. E. 1.3.2), unbestritten, dass die Beschwerdegegnerin ab diesem Zeitpunkt einen Verzugszins von 5 % zu entrichten hatte. Zu prüfen bleibt, ob die Beschwerdeführerin bis zu diesem Zeitpunkt einen Anspruch auf Bereicherungszins hat. Bereicherungszins</w:t>
      </w:r>
    </w:p>
    <w:p>
      <w:r>
        <w:rPr>
          <w:b/>
        </w:rPr>
        <w:t>E. 9.1</w:t>
      </w:r>
    </w:p>
    <w:p>
      <w:r>
        <w:t>Die Beschwerdeführerin bringt vor, gemäss der stromversorgungsrechtlichen Regelung dürfe die Beschwerdegegnerin das betriebsnotwendige Vermögen mit einem kalkulatorischen Zinssatz, der seit dem 1. März 2013 dem durchschnittlichen Kapitalkostensatz (Weighted Average Cost of Capital [WACC]; Art. 13 Abs. 3 Bst. b StromVV) entspreche, verzinsen und diese Zinsen als anrechenbare Kapitalkosten über den Netznutzungstarif den Endverbrauchern anlasten. Aus den Geschäftsberichten der Beschwerdegegnerin gehe hervor, dass sie dies in den Jahren 2009 und 2010 getan habe, und zwar jeweils mit einem kalkulatorischen Zinssatz von 4,55 %. Sie habe somit auf den SDL-Akontozahlungen einen Zins gezogen, der nach den Regeln des Bereicherungsrechts Bestandteil der Bereicherungsforderung bilde und an sie herauszugeben sei. Daran änderten die Einwände der Vorinstanz und der Beschwerdegegnerin nichts. Insbesondere hätten die Akontozahlungen dieser direkt Kapital zugeführt und deren betriebsnotwendiges Vermögen bzw. deren Nettoumlaufvermögen (NUV) erhöht; wie sie intern verbucht und ob sie zur Begleichung laufender Rechnungen verwendet worden seien, spiele keine Rolle. Aus dem Schreiben der Beschwerdegegnerin vom 9. Februar 2011 (vgl. Bst. H) gehe im Übrigen hervor, dass die Vorinstanz ursprünglich eine WACC-Verzinsung der gesamten Akontozahlungen anerkannt habe. Sollte für die Verzinsung nicht auf den WACC abzustellen sein, habe ihr die Beschwerdegegnerin zumindest den Zins zu bezahlen, den sie dadurch eingespart habe, dass sie auf dem Markt nicht Kapital in der Höhe der Akontozahlungen habe aufnehmen müssen. Den massgeblichen Zinssatz bzw. die Höhe der in diesem Sinne eingesparten Finanzierungskosten habe das Bundesverwaltungsgericht gemäss der im Beschwerdeverfahren geltenden Untersuchungsmaxime von Amtes wegen zu ermitteln. Sollte es zum Schluss kommen, es obliege ihr in dieser Hinsicht eine Mitwirkungspflicht, sei sie bereit, den Beweis dafür anzutreten, dass der Beschwerdegegnerin Finanzierungskosten mindestens in der Höhe des beantragten Bereicherungszinses entstanden wären, wenn sie im Frühjahr 2009 innert kürzester Zeit die von ihr und weiteren grösseren Kraftwerkbetreiberinnen geleisteten Beträge auf dem Kapitalmarkt hätte beschaffen müssen.</w:t>
      </w:r>
    </w:p>
    <w:p>
      <w:r>
        <w:rPr>
          <w:b/>
        </w:rPr>
        <w:t>E. 9.2</w:t>
      </w:r>
    </w:p>
    <w:p>
      <w:r>
        <w:t>Die Beschwerdegegnerin macht geltend, die von der Beschwerdeführerin geleisteten SDL-Akontozahlungen hätten nicht zu einer Erhöhung ihres betriebsnotwendigen Vermögens geführt. Dessen Verzinsung mit dem WACC begründe daher keinen bereicherungsrechtlichen Anspruch der Beschwerdeführerin. Dies gälte hinsichtlich des Nettoumlaufvermögens (NUV) selbst dann, wenn die flüssigen Mittel aus den Akontozahlungen nicht umgehend verwendet, sondern auf einem Bankkonto gehalten worden wären, da sie dieses Vermögen nicht nach der bilanziellen, sondern nach der von der Vorinstanz angeordneten Umsatzmethode berechne. Auch auf den weiteren Bestandteilen des betriebsnotwendigen Vermögens habe sie wegen der Akontozahlungen keine höheren kalkulatorischen Kapitalkosten geltend machen können. Das Anlagevermögen habe sich durch diese Zahlungen nicht verändert; die Deckungsdifferenzen seien ebenfalls nicht betroffen gewesen, da die Tarifeinnahmen zur Deckung der laufenden Kosten benötigt worden seien. Die Beschwerdeführerin übersehe, dass zwischen dem betriebsnotwendigen Vermögen, welches mit dem WACC verzinst werde, und jenem, das in ihren Büchern ausgewiesen sei, unterschieden werden müsse.</w:t>
      </w:r>
    </w:p>
    <w:p>
      <w:r>
        <w:rPr>
          <w:b/>
        </w:rPr>
        <w:t>E. 9.3</w:t>
      </w:r>
    </w:p>
    <w:p>
      <w:r>
        <w:t>Die Vorinstanz bringt vor, beim Betrag, der sich durch die Verzinsung der für den Betrieb des Übertragungsnetzes notwendigen Vermögenswerte mit dem WACC ergebe, handle es sich nicht um eine ungerechtfertigte Bereicherung, welche die Beschwerdegegnerin der Beschwerdeführerin zurückzuerstatten habe, sondern um anrechenbare Kosten im Sinne der Stromversorgungsgesetzgebung. Der gesetzliche Verzinsungsanspruch bestehe weiter unabhängig davon, wer die anrechenbaren Kosten konkret übernehme. Grundlage für die Verzinsung mit dem WACC bilde ausserdem lediglich ein Sechstel der in den Tarifverfügungen der Netzebene 1 anerkannten SDL-Kosten. Die Beschwerdegegnerin hätte im Übrigen selbst dann einen Verzinsungsanspruch gehabt, wenn die Beschwerdeführerin keine Akontozahlungen geleistet hätte, da sie berechtigt gewesen wäre, die dadurch entstehende Unterdeckung mit dem WACC zu verzinsen. Dass sie ursprünglich eine WACC-Verzinsung der SDL-Akontozahlungen anerkannt habe, treffe im Übrigen nicht zu.</w:t>
      </w:r>
    </w:p>
    <w:p>
      <w:r>
        <w:rPr>
          <w:b/>
        </w:rPr>
        <w:t>E. 9.4.1</w:t>
      </w:r>
    </w:p>
    <w:p>
      <w:r>
        <w:t>Gemäss einem allgemeinen Rechtsgrundsatz sind Zuwendungen, die aus einem nicht verwirklichten oder nachträglich weggefallenen Grund erfolgten, zurückzuerstatten. Dieser Grundsatz, der für das Privatrecht in Art. 62 Abs. 2 OR festgehalten wird, gilt auch im Verwaltungsrecht, selbst wenn er in der einschlägigen Gesetzgebung nicht ausdrücklich festgelegt ist, und zwar gleichermassen für ungerechtfertigte Leistungen vom Gemeinwesen wie von Privaten (vgl. zum Ganzen BGE 135 II 274 E. 3.1; 124 II 570 E. 4b; 105 Ia 214 E. 5; Urteil des Bundesverwaltungsgerichts A-2483/2013 vom 17. März 2014 E. 2.3.1 f.; Häfelin/Müller/Uhlmann, Allgemeines Verwaltungsrecht, 6. Aufl. 2010, Rz. 187 und 760; Moor/Poltier, Droit administratif, vol. II, 3ème éd., Berne 2011, p. 169).</w:t>
      </w:r>
    </w:p>
    <w:p>
      <w:r>
        <w:rPr>
          <w:b/>
        </w:rPr>
        <w:t>E. 9.4.2</w:t>
      </w:r>
    </w:p>
    <w:p>
      <w:r>
        <w:t>Im Privatrecht sind neben dem - grundlos erworbenen - Kapital grundsätzlich auch die Zinsen, die der Bereicherungsschuldner effektiv darauf gezogen hat, zurückzuerstatten (sog. Bereicherungszins; BGE 130 V 414 E. 5.2; 116 II 689 E. 3.b/bb; Urteil des Bundesverwaltungsgerichts A-2483/2013 vom 17. März 2014 E. 2.3.3 m.w.H.; Gauch/Schluep/ Schmid, Schweizerisches Obligationenrecht, Allgemeiner Teil, Bd. I, 9. Aufl. 2008, Rz. 1525; von Tuhr/Peter, Allgemeiner Teil des schweizerischen Obligationenrechts, Bd. I, 1979, S. 501). Nach Schulin sind zur Bereicherung ausserdem die nach allgemeiner Lebenserfahrung gezogenen Zinsen zu zählen (vgl. Schulin, in: BSK OR I, Art. 64 OR N. 4b mit Hinweisen). Ob auch im Verwaltungsrecht ein Anspruch auf Bereicherungszins besteht oder ungerechtfertigte Zuwendungen vom Gemeinwesen nur zu verzinsen sind, wenn der Leistende einen - grundsätzlich positivrechtlich vorzusehenden - Anspruch auf Vergütungszins hat, der unabhängig davon besteht, ob Zinsen gezogen wurden (vgl. zu den Voraussetzungen für einen solchen Anspruch Urteile des Bundesgerichts 2C_411/2008 vom 28. Oktober 2008 E. 3.2, 2C_410/2008 vom 28. Oktober 2008 E. 3.2 und 2C_191/2007 vom 11. Oktober 2007 E. 3.2; Urteil des Bundesverwaltungsgerichts A-2483/2013 vom 17. März 2014 E. 2.3.5), erscheint offen (vgl. Urteil des Bundesverwaltungsgerichts A-2483/2013 vom 17. März 2014 E. 2.3.4; Imboden/Rhinow, Schweizerische Verwaltungsrechtsprechung, Bd. I, 6. Aufl. 1986, Nr. 32 V S. 192 m.w.H.; Moor/Poltier, op. cit., p. 170). Die Frage braucht vorliegend allerdings nicht geklärt zu werden (vgl. E. 9.5.1).</w:t>
      </w:r>
    </w:p>
    <w:p>
      <w:r>
        <w:rPr>
          <w:b/>
        </w:rPr>
        <w:t>E. 9.4.3</w:t>
      </w:r>
    </w:p>
    <w:p>
      <w:r>
        <w:t>Die Bereicherung im Sinne des Bereicherungsrechts besteht in der Differenz zwischen dem (höheren) jetzigen und dem (tieferen) Vermögensstand, der ohne das bereichernde Ereignis vorläge. Die Vermögensdifferenz kann sich nicht nur aus einer Vergrösserung, sondern auch aus einer Nichtverminderung des Vermögens ergeben. Im zweiten Fall liegt eine sogenannte Ersparnisbereicherung vor, die entweder auf einer Nichtverminderung der Aktiven oder einer Nichterhöhung der Passiven beruht (vgl. BGE 129 III 646 E. 4.2; Schulin, a.a.O., Art. 62 N. 5 ff.). Gemäss der bundesgerichtlichen Rechtsprechung setzt der Bereicherungsanspruch keine unmittelbare Vermögensverschiebung zwischen Bereicherungsgläubiger und -schuldner voraus; auszugleichen ist vielmehr die Bereicherung, die der Bereicherungsschuldner auf Kosten eines anderen erlangt hat (vgl. BGE 129 III 646 E. 4.2; 129 III 422 E. 4; Urteil des Bundesgerichts 4C.338/2006 vom 27. November 2006 E. 3.1; Schulin, a.a.O., Art. 62 N. 8 und 8a).</w:t>
      </w:r>
    </w:p>
    <w:p>
      <w:r>
        <w:rPr>
          <w:b/>
        </w:rPr>
        <w:t>E. 9.5.1</w:t>
      </w:r>
    </w:p>
    <w:p>
      <w:r>
        <w:t>Die Beschwerdeführerin bringt zwar, wie dargelegt (vgl. E. 9.1), vor, die Beschwerdegegnerin habe auf den SDL-Akontozahlungen einen Zins in der Höhe des WACC gezogen. Ihrer Ansicht nach soll sie dies aber nicht dadurch getan haben, dass sie direkt auf diesen Zahlungen effektiv einen Zins in dieser Höhe erwirtschaftete, sondern indirekt dadurch, dass sie ihr angeblich im Umfang dieser Zahlungen erhöhtes NUV bzw. betriebsnotwendiges Vermögen rechnerisch mit diesem Satz verzinste und den berechneten Zins über den Netznutzungstarif den Endverbrauchern anlastete. Die Beschwerdeführerin erhebt somit keinen Anspruch auf einen Bereicherungszins im vorstehend erwähnten Sinn (vgl. E. 9.4.2). Vielmehr stützt sie den geltend gemachten bereicherungsrechtlichen Anspruch auf Verzinsung der rechtsgrundlos geleisteten SDL-Akontozahlungen mit dem WACC auf den stromversorgungsrechtlichen Mechanismus der Verzinsung des NUV. Dies vermag nicht zu überzeugen.</w:t>
      </w:r>
    </w:p>
    <w:p>
      <w:r>
        <w:rPr>
          <w:b/>
        </w:rPr>
        <w:t>E. 9.5.2</w:t>
      </w:r>
    </w:p>
    <w:p>
      <w:r>
        <w:t>Vorliegend ist unbestritten, dass die Beschwerdegegnerin bei einer Zahlungsverweigerung der Beschwerdeführerin eine Unterdeckung verzeichnet hätte und sie diese gemäss dem stromversorgungsrechtlichen Mechanismus der Verzinsung von Unterdeckungen rechnerisch mit dem WACC hätte verzinsen und den berechneten Zins über den SDL-Tarif den zur Kostentragung Verpflichteten hätte anlasten können. Sie hätte demnach in diesem Sinn hinsichtlich der ausgebliebenen SDL-Akontozahlungen gleich vorgehen können, wie sie es nach Ansicht der Beschwerdeführerin bezüglich der geleisteten Zahlungen tat. Ihre Vermögenssituation ohne diese Zahlungen hätte sich insoweit somit nicht von der Vermögenssituation unterschieden, die gemäss der Beschwerdeführerin mit diesen Zahlungen bestand. Selbst wenn das NUV der Beschwerdegegnerin durch diese Zahlungen tatsächlich um deren Umfang erhöht worden sein sollte - was die Beschwerdeführerin allerdings lediglich mehr oder weniger pauschal behauptet - und diese dadurch indirekt in der erwähnten Weise mit dem WACC verzinst worden sein sollten, wäre demnach eine Bereicherung der Beschwerdegegnerin im vorstehend dargelegten Sinn (vgl. E. 9.4.3) zu verneinen, da gegenüber der Situation ohne diese Zahlungen insoweit keine Vermögensdifferenz bestünde. Das Vorbringen der Beschwerdeführerin erweist sich somit bereits aus diesem Grund als unzutreffend, weshalb nicht weiter darauf eingegangen zu werden braucht.</w:t>
      </w:r>
    </w:p>
    <w:p>
      <w:r>
        <w:rPr>
          <w:b/>
        </w:rPr>
        <w:t>E. 9.5.3</w:t>
      </w:r>
    </w:p>
    <w:p>
      <w:r>
        <w:t>An diesem Ergebnis vermag im Übrigen auch das von der Beschwerdeführerin erwähnte Schreiben der Beschwerdegegnerin vom 9. Februar 2011 nichts zu ändern. Dies schon deshalb, weil sich daraus - wie auch aus der darin zitierten Verfügung der Vorinstanz vom 11. November 2010 betreffend "Kosten und Tarife 2011 für die Netznutzung Netzebene 1 und Systemdienstleistungen" - nicht ergibt, dass die Vorinstanz einen Anspruch der Beschwerdeführerin bzw. der weiteren betroffenen Kraftwerkbetreiberinnen auf einen Bereicherungszins in der Höhe des WACC auf den entrichteten SDL-Akontozahlungen anerkannte.</w:t>
      </w:r>
    </w:p>
    <w:p>
      <w:r>
        <w:rPr>
          <w:b/>
        </w:rPr>
        <w:t>E. 9.6.1</w:t>
      </w:r>
    </w:p>
    <w:p>
      <w:r>
        <w:t>Soweit die Beschwerdeführerin alternativ geltend macht, die Beschwerdegegnerin habe durch ihre SDL-Akontozahlungen die Aufnahme von Kapital auf dem Kapitalmarkt und damit Finanzierungskosten mindestens in der Höhe des von ihr geforderten Bereicherungszinses vermieden, macht sie zwar eine Ersparnisbereicherung der Beschwerdegegnerin geltend (vgl. E. 9.4.3). Auch dieses Vorbringen vermag jedoch nicht zu überzeugen.</w:t>
      </w:r>
    </w:p>
    <w:p>
      <w:r>
        <w:rPr>
          <w:b/>
        </w:rPr>
        <w:t>E. 9.6.2</w:t>
      </w:r>
    </w:p>
    <w:p>
      <w:r>
        <w:t>Wie dargelegt (vgl. E. 9.5.2), hätte die Beschwerdegegnerin bei einer Zahlungsverweigerung der Beschwerdeführerin die daraus resultierende Unterdeckung rechnerisch mit dem WACC verzinsen und den berechneten Zins über den SDL-Tarif den zur Kostentragung Verpflichteten anlasten können. Den Finanzierungskosten, die ihr nach Ansicht der Beschwerdeführerin ohne die SDL-Akontozahlungen entstanden wären, wären somit die aus dem stromversorgungsrechtlichen Mechanismus der Verzinsung von Unterdeckungen resultierenden Erträge gegenübergestanden. Eine Ersparnisbereicherung in dem Sinn, wie sie die Beschwerdeführerin mehr oder weniger pauschal geltend macht, käme somit nur in Betracht, wenn die angeblichen Finanzierungskosten höher ausgefallen wären als diese Erträge. Solches wird von der Beschwerdeführerin, die sich zu dieser Frage nicht äussert, allerdings weder explizit noch implizit geltend gemacht und entsprechend in keiner Weise substantiiert. Vielmehr begnügt sie sich damit, mit der Formulierung, der Beschwerdegegnerin wären mindestens Finanzierungskosten in der Höhe des geforderten Bereicherungszinses entstanden, vage und implizit die Möglichkeit anzudeuten, dass die angeblichen Finanzierungskosten - in welchem Umfang auch immer - höher ausgefallen wären als die von ihr im vorliegenden Beschwerdeverfahren geltend gemachte Bereicherungsforderung. Es bleibt deshalb völlig offen, ob und, falls ja, inwieweit der Beschwerdegegnerin ihrer Ansicht nach höhere Finanzierungskosten im erwähnten Sinn entstanden wären und gegebenenfalls wieso. Dies genügt angesichts ihrer trotz der grundsätzlichen Geltung der Untersuchungsmaxime im Beschwerdeverfahren vor Bundesverwaltungsgericht (auch) in tatsächlicher Hinsicht bestehenden Begründungspflicht (vgl. Kölz/Häner/Bertschi, Verwaltungsverfahren und Verwaltungsrechtspflege des Bundes, 3. Aufl. 2013, Rz. 144; Moser/ Beusch/Kneubühler, a.a.O., Rz. 3.120) nicht, weshalb insoweit nicht weiter auf ihr Vorbringen eingegangen zu werden braucht.</w:t>
      </w:r>
    </w:p>
    <w:p>
      <w:r>
        <w:rPr>
          <w:b/>
        </w:rPr>
        <w:t>E. 9.6.3</w:t>
      </w:r>
    </w:p>
    <w:p>
      <w:r>
        <w:t>Damit erweist sich auch dieses Vorbringen und entsprechend das Begehren der Beschwerdeführerin, ihre Rückerstattungsforderungen für die SDL-Akontozahlungen seien ab deren Entrichtung bis zum Verzugseintritt mit dem WACC zu verzinsen, insgesamt als unbegründet. Ihre Eventualbegehren (Rechtsbegehren 1.ii und 2.ii), Subeventualbegehren (Rechtsbegehren 1.iii und 2.iii) und Subsubeventualbegehren (Rechtsbegehren 1.iv und 2.iv) sind daher abzuweisen. Neuverlegung Verfahrenskosten (Rechtsbegehren 3)</w:t>
      </w:r>
    </w:p>
    <w:p>
      <w:r>
        <w:rPr>
          <w:b/>
        </w:rPr>
        <w:t>E. 10.1</w:t>
      </w:r>
    </w:p>
    <w:p>
      <w:r>
        <w:t>Wie erwähnt (vgl. Bst. I), beantragt die Beschwerdeführerin, es seien die Kosten des vorinstanzlichen Verfahrens neu (vollumfänglich) der Beschwerdegegnerin aufzuerlegen (vgl. Rechtsbegehren 3). Zwar begründet sie dieses Begehren nicht; es ist jedoch davon auszugehen, sie erachte die Beschwerdegegnerin bei einer Gutheissung der Rechtsbegehren 1.i und 2.i als im vorinstanzlichen Verfahren vollumfänglich - statt bloss teilweise - unterliegend.</w:t>
      </w:r>
    </w:p>
    <w:p>
      <w:r>
        <w:rPr>
          <w:b/>
        </w:rPr>
        <w:t>E. 10.2</w:t>
      </w:r>
    </w:p>
    <w:p>
      <w:r>
        <w:t>Wie dargelegt, sind die Rechtsbegehren 1.i und 2.i abzuweisen. Gleiches gilt für die Eventualbegehren (Rechtsbegehren 1.ii und 2.ii), Subeventualbegehren (Rechtsbegehren 1.iii und 2.iii) und Subsubeventualbegehren (Rechtsbegehren 1.iv und 2.iv). Soweit die Verfügung der Vorinstanz durch diese Begehren angefochten wird, ist sie demnach zu bestätigen. Es besteht entsprechend kein Anlass, die Kosten des vorinstanzlichen Verfahrens im Sinne der Beschwerdeführerin neu zu verlegen. Deren Begehren ist daher abzuweisen. Fazit</w:t>
      </w:r>
    </w:p>
    <w:p>
      <w:r>
        <w:rPr>
          <w:b/>
        </w:rPr>
        <w:t>E. 11</w:t>
      </w:r>
    </w:p>
    <w:p>
      <w:r>
        <w:t>Damit erweisen sich sämtliche Hauptbegehren der Beschwerdeführerin als unbegründet. Gleiches gilt für deren Eventualbegehren (Rechtsbegehren 1.ii und 2.ii), Subeventualbegehren (Rechtsbegehren 1.iii und 2.iii) und Subsubeventualbegehren (Rechtsbegehren 1.iv und 2.iv). Die Beschwerde ist daher abzuweisen, soweit darauf eingetreten werden kann. Kosten und Entschädigung</w:t>
      </w:r>
    </w:p>
    <w:p>
      <w:r>
        <w:rPr>
          <w:b/>
        </w:rPr>
        <w:t>E. 12.1</w:t>
      </w:r>
    </w:p>
    <w:p>
      <w:r>
        <w:t>Bei diesem Verfahrensausgang gilt die Beschwerdeführerin als unterliegend. Sie hat deshalb die auf Fr. 15'000.- festzusetzenden Verfahrenskosten (vgl. Art. 1 ff. des Reglements vom 21. Februar 2008 über die Kosten und Entschädigungen vor dem Bundesverwaltungsgericht [VGKE, SR 173.320.2]) zu tragen (vgl. Art. 63 Abs. 1 VwVG; Art. 6a VGKE). Der einbezahlte Kostenvorschuss wird zur Bezahlung der Verfahrenskosten verwendet.</w:t>
      </w:r>
    </w:p>
    <w:p>
      <w:r>
        <w:rPr>
          <w:b/>
        </w:rPr>
        <w:t>E. 12.2</w:t>
      </w:r>
    </w:p>
    <w:p>
      <w:r>
        <w:t>Die obsiegende Beschwerdegegnerin hat ihren internen Rechtsdienst mit der Interessenwahrung betraut und ist nicht durch externe Anwälte vertreten, weshalb ihr keine Parteientschädigung zusteht (Art. 8 ff. VGKE, insb. Art. 9 Abs. 2 VGKE). Die Vorinstanz hat als Bundesbehörde ebenfalls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