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A-1799/2015 vom 12. Juli 2016</w:t>
      </w:r>
    </w:p>
    <w:p>
      <w:r>
        <w:t>Bundesverwaltungsgericht, 2016-07-12, IT</w:t>
      </w:r>
    </w:p>
    <w:p>
      <w:r>
        <w:rPr>
          <w:b/>
        </w:rPr>
        <w:t xml:space="preserve">Quelle: </w:t>
      </w:r>
      <w:r>
        <w:t>https://mcp.opencaselaw.ch/entscheid/bvger_A-1799_2015</w:t>
      </w:r>
    </w:p>
    <w:p>
      <w:r>
        <w:t>FR: TAF A-1799/2015 du 12 juillet 2016</w:t>
      </w:r>
    </w:p>
    <w:p>
      <w:r>
        <w:t>IT: TAF A-1799/2015 del 12 luglio 2016</w:t>
      </w:r>
    </w:p>
    <w:p>
      <w:pPr>
        <w:pStyle w:val="Heading2"/>
      </w:pPr>
      <w:r>
        <w:t>Regeste</w:t>
      </w:r>
    </w:p>
    <w:p>
      <w:r>
        <w:t>Obbligo di prestare servizio militare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pari a 500 franchi vengono compensate con l'anticipo spese versato dal ricorrente il 14 aprile 2015. Il saldo rimanente pari a 500 franchi viene riversato al ricorrente.</w:t>
      </w:r>
    </w:p>
    <w:p>
      <w:r>
        <w:rPr>
          <w:b/>
        </w:rPr>
        <w:t>E. 3</w:t>
      </w:r>
    </w:p>
    <w:p>
      <w:r>
        <w:t>Non si assegnano ripetibili.</w:t>
      </w:r>
    </w:p>
    <w:p>
      <w:r>
        <w:rPr>
          <w:b/>
        </w:rPr>
        <w:t>E. 4</w:t>
      </w:r>
    </w:p>
    <w:p>
      <w:r>
        <w:t>Comunicazione a: - ricorrente (Atto giudiziario; allegato: bollettino di versamento) - autorità inferiore (n. di rif. [...]; Atto giudiziario) Il presidente del collegio: Il cancelliere: Claudia Pasqualetto Péquignot Manuel Borla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