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A-1792/2023 vom 25. August 2025</w:t>
      </w:r>
    </w:p>
    <w:p>
      <w:r>
        <w:t>Bundesverwaltungsgericht, 2025-08-25, DE</w:t>
      </w:r>
    </w:p>
    <w:p>
      <w:r>
        <w:rPr>
          <w:b/>
        </w:rPr>
        <w:t xml:space="preserve">Quelle: </w:t>
      </w:r>
      <w:r>
        <w:t>https://mcp.opencaselaw.ch/entscheid/bvger_A-1792_2023</w:t>
      </w:r>
    </w:p>
    <w:p>
      <w:r>
        <w:t>FR: TAF A-1792/2023 du 25 août 2025</w:t>
      </w:r>
    </w:p>
    <w:p>
      <w:r>
        <w:t>IT: TAF A-1792/2023 del 25 agosto 2025</w:t>
      </w:r>
    </w:p>
    <w:p>
      <w:pPr>
        <w:pStyle w:val="Heading2"/>
      </w:pPr>
      <w:r>
        <w:t>Regeste</w:t>
      </w:r>
    </w:p>
    <w:p>
      <w:r>
        <w:t>Amtshilfe</w:t>
      </w:r>
    </w:p>
    <w:p>
      <w:pPr>
        <w:pStyle w:val="Heading2"/>
      </w:pPr>
      <w:r>
        <w:t>Erwägungen</w:t>
      </w:r>
    </w:p>
    <w:p>
      <w:r>
        <w:rPr>
          <w:b/>
        </w:rPr>
        <w:t>E. 1.1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1.2</w:t>
      </w:r>
    </w:p>
    <w:p>
      <w:r>
        <w:t>Das Bundesverwaltungsgericht ist gemäss Art. 31 VGG zur Behandlung der Beschwerde zuständig, zumal keine Ausnahme im Sinne von Art. 32 VGG vorliegt (vgl. Art. 19 Abs. 1 und 5 StAhiG).</w:t>
      </w:r>
    </w:p>
    <w:p>
      <w:r>
        <w:rPr>
          <w:b/>
        </w:rPr>
        <w:t>E. 1.3</w:t>
      </w:r>
    </w:p>
    <w:p>
      <w:r>
        <w:t>Die Beschwerdeführerin ist als Adressatin der Schlussverfügung und Person, deren Daten übermittelt werden sollen, betroffene Person im Sinne von Art. 3 Bst. a StAhiG und als solche zur Beschwerde legitimiert (vgl. Art. 19 Abs. 2 StAhiG i.V.m. Art. 48 VwVG). Die Beschwerde richtet sich in der Sache auch gegen die Übermittlung von Angaben über A._______. Dieser wird in den nachgesuchten Kontounterlagen als am Konto wirtschaftlich berechtigte Person aufgeführt und ist insoweit - zumal das Ersuchen auch um Angaben über wirtschaftlich am Konto Berechtigte ersucht (vgl. vorstehend Sachverhalt, A) - ebenfalls betroffene Person im Sinne von Art. 3 Bst. a StAhiG. Er hat jedoch nicht am vorinstanzlichen Verfahren teilgenommen, ist nicht Adressat der Verfügung und hat diese auch nicht angefochten. Auf die Beschwerde ist deshalb insoweit nicht einzutreten.</w:t>
      </w:r>
    </w:p>
    <w:p>
      <w:r>
        <w:rPr>
          <w:b/>
        </w:rPr>
        <w:t>E. 1.4</w:t>
      </w:r>
    </w:p>
    <w:p>
      <w:r>
        <w:t>Da die weiteren Sachurteilsvoraussetzungen erfüllt sind, ist auf die Beschwerde - unter Vorbehalt des Gesagten - einzutreten.</w:t>
      </w:r>
    </w:p>
    <w:p>
      <w:r>
        <w:rPr>
          <w:b/>
        </w:rPr>
        <w:t>E. 2</w:t>
      </w:r>
    </w:p>
    <w:p>
      <w:r>
        <w:t>Den Verfahrensanträgen auf Akteneinsicht und auf Beizug der vorinstanzlichen Akten wurde im Rahmen der Instruktion dieses Beschwerdeverfahrens entsprochen.</w:t>
      </w:r>
    </w:p>
    <w:p>
      <w:r>
        <w:rPr>
          <w:b/>
        </w:rPr>
        <w:t>E. 3</w:t>
      </w:r>
    </w:p>
    <w:p>
      <w:r>
        <w:t>Einzugehen ist zuerst auf die Rüge der Verletzung des rechtlichen Gehörs.</w:t>
      </w:r>
    </w:p>
    <w:p>
      <w:r>
        <w:rPr>
          <w:b/>
        </w:rPr>
        <w:t>E. 3.1</w:t>
      </w:r>
    </w:p>
    <w:p>
      <w:r>
        <w:t>Die Beschwerdeführerin rügt, die Vorinstanz sei ihrer Prüf- und Begründungspflicht nicht nachgekommen. So habe sie sich mit dem Einwand, wonach weder sie noch die am Konto wirtschaftlich berechtigte Person einen steuerlichen Bezug zu Israel hätten, nicht auseinandergesetzt. Zudem - so die Beschwerdeführerin sinngemäss - begründe die Vorinstanz nicht, weshalb die nachgesuchten Kontounterlagen voraussichtlich erheblich sein sollen.</w:t>
      </w:r>
    </w:p>
    <w:p>
      <w:r>
        <w:rPr>
          <w:b/>
        </w:rPr>
        <w:t>E. 3.2</w:t>
      </w:r>
    </w:p>
    <w:p>
      <w:r>
        <w:t>Die Vorinstanz hält in der angefochtenen Verfügung fest, sie lege in transparenter Weise alle Gründe dar, die sie für ihren Entscheid für relevant halte.</w:t>
      </w:r>
    </w:p>
    <w:p>
      <w:r>
        <w:rPr>
          <w:b/>
        </w:rPr>
        <w:t>E. 3.3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3.4</w:t>
      </w:r>
    </w:p>
    <w:p>
      <w:r>
        <w:t>Die Vorinstanz hat für jedes im Listenersuchen aufgeführte Bankkonto ein eigenes Verfahren eröffnet;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der anwaltlich vertretenen Beschwerdeführerin zumutbar war, die für sie relevanten Erwägungen zu identifizieren. Dass die Beschwerdeführerin die Verfügung nicht sachgerecht anfechten konnte, ist denn auch nicht ersichtlich. Eine Verletzung der Begründungspflicht liegt somit nicht vor.</w:t>
      </w:r>
    </w:p>
    <w:p>
      <w:r>
        <w:rPr>
          <w:b/>
        </w:rPr>
        <w:t>E. 3.5</w:t>
      </w:r>
    </w:p>
    <w:p>
      <w:r>
        <w:t>Selbst wenn im Übrigen die Vorinstanz ihre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der Beschwerdeführerin - wenn auch kurz und teilweise durch Verweis auf ihre Verfügung - geäussert, und diese hatte die Möglichkeit, hierzu Stellung zu nehmen.</w:t>
      </w:r>
    </w:p>
    <w:p>
      <w:r>
        <w:rPr>
          <w:b/>
        </w:rPr>
        <w:t>E. 4</w:t>
      </w:r>
    </w:p>
    <w:p>
      <w:r>
        <w:t>In materieller Hinsicht erhebt die Beschwerdeführerin Einwände gegen die voraussichtliche Erheblichkeit der nachgesuchten Bankinformationen (vgl. nachfolgend E. 5 ff.). Zudem macht sie die Verletzung des Grundsatzes der Subsidiarität (vgl. nachfolgend E. 6) und das Risiko einer zweckwidrigen Verwendung in Israel geltend (vgl. nachfolgend E. 7).</w:t>
      </w:r>
    </w:p>
    <w:p>
      <w:r>
        <w:rPr>
          <w:b/>
        </w:rPr>
        <w:t>E. 4.1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4.2</w:t>
      </w:r>
    </w:p>
    <w:p>
      <w:r>
        <w:t>Zu beurteilen ist, ob das MAC in zeitlicher Hinsicht anwendbar ist.</w:t>
      </w:r>
    </w:p>
    <w:p>
      <w:r>
        <w:rPr>
          <w:b/>
        </w:rPr>
        <w:t>E. 4.2.1</w:t>
      </w:r>
    </w:p>
    <w:p>
      <w:r>
        <w:t>Die Beschwerdeführerin erhebt diesbezüglich keine Einwände.</w:t>
      </w:r>
    </w:p>
    <w:p>
      <w:r>
        <w:rPr>
          <w:b/>
        </w:rPr>
        <w:t>E. 4.2.2</w:t>
      </w:r>
    </w:p>
    <w:p>
      <w:r>
        <w:t>Die Vorinstanz vertritt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4.2.3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4.2.4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4.2.5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4.2.6</w:t>
      </w:r>
    </w:p>
    <w:p>
      <w:r>
        <w:t>Es bestehen vorliegend konkrete Anhaltspunkte, dass die mit den Zweitkonten verbundenen Personen - darunter die Beschwerdeführerin - sich in Israel steuerrechtswidrig verhalten haben. Dies wird im Rahmen der Voraussetzung der voraussichtlichen Erheblichkeit näher darzulegen sein (vgl. nachfolgend E. 5.5 ff.). Die Beschwerdeführerin zeigt nicht auf, dass die entsprechenden - nachvollziehbaren und plausibel erscheinenden - Angaben der ITA offenkundig unzutreffend sind. Der Verdacht auf vorsätzliche Missachtung steuerrechtlicher Verpflichtungen muss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5.3 ff.; Urteil des BVGer vom A-1883/2021 vom 22. Februar 2022 E. 4.3.3.1 und 4.4.2). Die ITA vermag daher einen begründeten Anfangsverdacht darzutun, dass die vom Ersuchen erfassten Personen, darunter die Beschwerdeführerin, Einkünfte im ersuchenden Staat vorsätzlich nicht deklariert haben könnten (vgl. nachfolgend E. 5.5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4.2.7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und ist damit zeitlich vom MAC erfasst.</w:t>
      </w:r>
    </w:p>
    <w:p>
      <w:r>
        <w:rPr>
          <w:b/>
        </w:rPr>
        <w:t>E. 5</w:t>
      </w:r>
    </w:p>
    <w:p>
      <w:r>
        <w:t>Strittig und zu beurteilen ist sodann die Voraussetzung der voraussichtlichen Erheblichkeit der nachgesuchten Bankinformationen nach Art. 4 Abs. 1 i.V.m. Art. 5 Abs. 1 MAC.</w:t>
      </w:r>
    </w:p>
    <w:p>
      <w:r>
        <w:rPr>
          <w:b/>
        </w:rPr>
        <w:t>E. 5.1</w:t>
      </w:r>
    </w:p>
    <w:p>
      <w:r>
        <w:t>Die Beschwerdeführerin wendet gegen die voraussichtliche Erheblichkeit im Wesentlichen ein, sie habe keinen steuerlichen Bezug zu Israel. Weder sie noch A._______, (...) sowie am streitbetroffenen Konto wirtschaftlich berechtigte Person, seien in Israel beschränkt oder unbeschränkt steuerpflichtig. Vielmehr habe sie seit ihrer Gründung im Jahr (...) ihren Sitz in (...) und sei (...) unbeschränkt steuerpflichtig. Auch A._______ sei seit (...) in (...) ansässig und unbeschränkt steuerpflichtig. Bei dieser Ausgangslage hätte die Vorinstanz gemäss BGE 142 II 161 den steuerlichen Bezug zu Israel näher abklären sollen.</w:t>
      </w:r>
    </w:p>
    <w:p>
      <w:r>
        <w:rPr>
          <w:b/>
        </w:rPr>
        <w:t>E. 5.2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w:t>
      </w:r>
    </w:p>
    <w:p>
      <w:r>
        <w:rPr>
          <w:b/>
        </w:rPr>
        <w:t>E. 5.3.1</w:t>
      </w:r>
    </w:p>
    <w:p>
      <w:r>
        <w:t>Gemäss Art. 5 Abs. 1 i.V.m. Art. 4 Abs. 1 MAC erteilt der ersuchte Staat auf Ersuchen des anderen Staats diesem alle Informationen, die für die Anwendung oder Durchsetzung seines innerstaatlichen Rechts betreffend die unter das MAC fallenden Steuern voraussichtlich erheblich sind.</w:t>
      </w:r>
    </w:p>
    <w:p>
      <w:r>
        <w:rPr>
          <w:b/>
        </w:rPr>
        <w:t>E. 5.3.2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5.3.3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5.3.4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5.4.1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Ob die betroffene Person im ersuchenden Staat tatsächlich steuerlich ansässig ist, ist eine materielle Frage, die von dessen Behörden zu beurteilen ist (vgl. BGE 145 II 112 E. 2.2.2; Urteil vom A-5680/2023 vom 18. November 2024 E. 3.3.2).</w:t>
      </w:r>
    </w:p>
    <w:p>
      <w:r>
        <w:rPr>
          <w:b/>
        </w:rPr>
        <w:t>E. 5.4.2</w:t>
      </w:r>
    </w:p>
    <w:p>
      <w:r>
        <w:t>Die Beschwerdeführerin wurde gemäss Handelsregister im Jahr (...) gegründet und hat ihren Sitz in (...). Auch die nachgesuchten Bankunterlagen führen als ihre Domiziladresse eine Adresse in (...) auf. Gemäss der eingereichten "(...) 2013-2022" der Steuerverwaltung (...) vom 23. März 2023 unterliegt die Beschwerdeführerin der Besteuerung (...) und (...).</w:t>
      </w:r>
    </w:p>
    <w:p>
      <w:r>
        <w:rPr>
          <w:b/>
        </w:rPr>
        <w:t>E. 5.4.3</w:t>
      </w:r>
    </w:p>
    <w:p>
      <w:r>
        <w:t>Eine steuerliche Ansässigkeit der Beschwerdeführerin in der Schweiz schliesst jedoch nicht aus, dass auch ein steuerlicher Bezug zum ersuchenden Staat besteht (vgl. Urteil des BVGer A-1948/2019 vom 7. November 2019 E. 2.4.4, 3.1). Ein möglicher Ansässigkeitskonflikt ist nicht im Rahmen eines Amtshilfeverfahrens, sondern eines Verständigungsverfahrens zu lösen. Dabei kann die Amtshilfe dem ersuchenden Staat auch dazu dienen, Argumente für die Lösung des Ansässigkeitskonflikts zu erhalten (vgl. Urteil des BVGer A-5123/2022 vom 5. Juli 2023 E. 2.4.2, m.H.).</w:t>
      </w:r>
    </w:p>
    <w:p>
      <w:r>
        <w:rPr>
          <w:b/>
        </w:rPr>
        <w:t>E. 5.4.4</w:t>
      </w:r>
    </w:p>
    <w:p>
      <w:r>
        <w:t>Das Bundesgericht hält fest, dass die schweizerischen Behörden für den Fall, dass die vom Amtshilfeersuchen betroffene Person in der Schweiz unbeschränkt steuerpflichtig sei und der ersuchende Staat eine unbeschränkte Steuerpflicht geltend mache, prüfen könnten, ob die Kriterien des ersuchenden Staats für eine Steuerpflicht den allgemein anerkannten Besteuerungsgrundsätzen entsprächen (vgl. BGer 2C_953/2020 vom 21. November 2021 E. 3.6, m.H.a. BGE 142 II 161 E. 2.2.2). Das MAC verpflichtet den ersuchten Staat denn auch nicht, Amtshilfe zu leisten, wenn und soweit nach seiner Auffassung die Besteuerung im ersuchenden Staat im Widerspruch zu allgemein anerkannten Besteuerungsgrundsätzen, zu einem Abkommen zur Vermeidung der Doppelbesteuerung oder zu einem anderen Abkommen, das der ersuchte Staat mit dem ersuchenden Staat geschlossen hat, steht (Art. 21 Abs. 2 Bst. e MAC).</w:t>
      </w:r>
    </w:p>
    <w:p>
      <w:r>
        <w:rPr>
          <w:b/>
        </w:rPr>
        <w:t>E. 5.4.5</w:t>
      </w:r>
    </w:p>
    <w:p>
      <w:r>
        <w:t>Die Beschwerdeführerin legt nicht dar, dass die Anknüpfungskriterien des israelischen Steuerrechts über die Steuerpflicht den allgemein anerkannten Grundsätzen der Besteuerung widersprechen. Entsprechendes ist mit Blick auf die Ausführungen im Ersuchen der ITA zum anwendbaren israelischen Steuerrecht auch nicht ersichtlich (vgl. vorstehend E. 4.2.4). Bei dieser Ausgangslage ergibt sich aus der bundesgerichtlichen Rechtsprechung entgegen der Ansicht der Beschwerdeführerin keine Pflicht der Behörden des ersuchten Staats, die Anknüpfungskriterien des israelischen Steuerrechts vertieft zu prüfen. Dies gilt vorliegend umso mehr, als auch eine (lediglich) beschränkte Steuerpflicht im ersuchenden Staat im Raum steht. Auch ist im Amtshilfevollzugsverfahren kein Beweisverfahren über die steuerliche Ansässigkeit durchzuführen (vgl. vorstehend E. 4.2.5). Den Beweisanträgen auf mündliche Befragung von A._______ und auf Edition der Akten des (...) kann daher nicht stattgegeben werden.</w:t>
      </w:r>
    </w:p>
    <w:p>
      <w:r>
        <w:rPr>
          <w:b/>
        </w:rPr>
        <w:t>E. 5.4.6</w:t>
      </w:r>
    </w:p>
    <w:p>
      <w:r>
        <w:t>Vorliegend besteht der Zweck der Beschwerdeführerin gemäss Handelsregister in der Erbringung von Dienstleistungen unter anderem im Bereich der (...); sie übt demnach eine Tätigkeit aus, die weltweit erbracht werden kann. Zudem war gemäss den zu übermittelnden Kontounterlagen eine natürliche Person namens A._______ am Konto wirtschaftlich berechtigt, die gemäss den Angaben der Beschwerdeführerin vor (...) in Israel Wohnsitz hatte und die israelische Staatsbürgerschaft hat. So wird in Rz. 26 der Beschwerde ausgeführt, dass die erwähnte Person "seit Ende (...) nicht mehr in Israel Wohnsitz" gehabt habe. In den Akten liegt sodann eine auf Deutsch übersetzte Bescheinigung des israelischen Innenministeriums ("Bescheinigung über Datenabfrage zu einem Reisenden") über A._______ vom 18. Oktober 2022. Diese enthält unter anderem den Hinweis "Kein Einwohner [Wohnsitz] mehr (...)". Dieser Vermerk kann objektiv so verstanden werden, dass A._______ seit dem (...) keinen Wohnsitz mehr in Israel hat. Dies stellt einen Anhaltspunkt dar, dass er während des relevanten Besteuerungszeitraums im ersuchenden Staat wohnhaft war. Demzufolge weist A._______ als am streitbetroffenen Konto wirtschaftlich berechtigte Person sowie (...) der Beschwerdeführerin einen möglichen steuerlichen Bezug zu Israel im relevanten Zeitraum auf. Die Beschwerdeführerin hat zwar insoweit eine Ansässigkeitsbestätigung der (...) Steuerbehörden über die für die Jahre 2013-2022 eingereicht. Diese vermag jedoch im Lichte der aufgezeigten Praxis (vgl. vorstehend E. 5.4.1 ff.) die Anhaltspunkte für eine Ansässigkeit von A._______ in Israel nicht sogleich zu entkräften. Es erscheint deshalb gesamthaft betrachtet als zumindest möglich, dass die Beschwerdeführerin während der relevanten Besteuerungsperiode (2014 bis 2020) ebenfalls im ersuchenden Staat - beschränkt oder unbeschränkt - steuerlich ansässig war, zumal sie nichts Gegenteiliges stichhaltig vorbringt.</w:t>
      </w:r>
    </w:p>
    <w:p>
      <w:r>
        <w:rPr>
          <w:b/>
        </w:rPr>
        <w:t>E. 5.5</w:t>
      </w:r>
    </w:p>
    <w:p>
      <w:r>
        <w:t>Es ist des Weiteren zu prüfen, ob die von der Rechtsprechung entwickelten Kriterien zur Beurteilung der voraussichtlichen Erheblichkeit bei Listenersuchen (vgl. vorstehend E. 5.3.4) vorliegend erfüllt sind.</w:t>
      </w:r>
    </w:p>
    <w:p>
      <w:r>
        <w:rPr>
          <w:b/>
        </w:rPr>
        <w:t>E. 5.5.1</w:t>
      </w:r>
    </w:p>
    <w:p>
      <w:r>
        <w:t>Das Ersuchen beschreibt die anvisierte Gruppe hinreichend detailliert. Die zur umschriebenen Gruppe gehörenden Personen, darunter die Beschwerdeführerin, können anhand ihrer Verbindung mit einem bestimmten, im Listenersuchen aufgeführten Konto identifiziert werden. Konkret weisen die nachgesuchten Bankunterlagen die Beschwerdeführerin als Inhaberin des streitbetroffenen Kontos aus. Es ist mit der Vorinstanz davon auszugehen, dass die Informationsinhaberin als in der Schweiz zugelassene und beaufsichtigte Bank die entsprechenden Informationen geprüft hat. Die Beschwerdeführerin zeigt nicht auf, dass insoweit ein offenkundiger Fehler der Informationsinhaberin besteht. Es ist deshalb die Richtigkeit dieser Informationen zu vermuten (vgl. Urteil des BVGer A-1597/2022 vom 14. Juni 2024 E. 7.2.2). Die Darstellung der Umstände, die zum Ersuchen geführt haben, erscheint ebenfalls genügend (vgl. Sachverhalt, A.a, sowie nachfolgend). Die erste Voraussetzung ist damit erfüllt.</w:t>
      </w:r>
    </w:p>
    <w:p>
      <w:r>
        <w:rPr>
          <w:b/>
        </w:rPr>
        <w:t>E. 5.5.2</w:t>
      </w:r>
    </w:p>
    <w:p>
      <w:r>
        <w:t>Es ist auch die zweite Voraussetzung erfüllt. Die zur umschriebenen Gruppe gehörenden Personen waren im relevanten Zeitraum mit (Zweit-) Konten verbunden, auf die Vermögenswerte von in Israel steuerrechtswidrig nicht deklarierten (Erst-)Konten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4.2.5 f.). Es bestehen zudem, wie dargelegt, hinreichende Anhaltspunkte für eine steuerliche Ansässigkeit der Beschwerdeführerin im ersuchenden Staat (vgl. vorstehend E. 5.4.2). Die ITA legt sodann - unter Hinweis auf die anwendbaren Bestimmungen des israelischen Steuerrechts (vgl. vorstehend E. 4.2.4) - rechtsgenüglich dar, dass das weltweite Einkommen einer in Israel steuerlich ansässigen Person in Israel steuerbar ist.</w:t>
      </w:r>
    </w:p>
    <w:p>
      <w:r>
        <w:rPr>
          <w:b/>
        </w:rPr>
        <w:t>E. 5.5.3</w:t>
      </w:r>
    </w:p>
    <w:p>
      <w:r>
        <w:t>Die dritte Voraussetzung ist ebenfalls gegeben. Wie erwähnt (vgl. vorstehend E. 5.5.1), war die Beschwerdeführerin während des in Frage stehenden Besteuerungszeitraums Inhaberin des betreffenden (Zweit-) Kontos. Die nachgesuchten Informationen ermöglichen es der ITA zu beurteilen, ob die Beschwerdeführerin allfällige Steuerpflichten in Israel verletzt hat. Für diese Beurteilung erscheinen die nachgesuchten Bankunterlagen demnach als potentiell geeignet.</w:t>
      </w:r>
    </w:p>
    <w:p>
      <w:r>
        <w:rPr>
          <w:b/>
        </w:rPr>
        <w:t>E. 5.5.4</w:t>
      </w:r>
    </w:p>
    <w:p>
      <w:r>
        <w:t>Dass im ersuchenden Staat kein steuerrechtliches Verfahren gegen die Beschwerdeführerin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5.6</w:t>
      </w:r>
    </w:p>
    <w:p>
      <w:r>
        <w:t>Es besteht demzufolge eine vernünftige Möglichkeit, dass die nachgesuchten Informationen für die Beurteilung der Steuerbelange der Beschwerdeführerin in Israel erheblich sind. Gegenteiliges legt diese nicht überzeugend dar. Eine unzulässige Beweisausforschung liegt nicht vor.</w:t>
      </w:r>
    </w:p>
    <w:p>
      <w:r>
        <w:rPr>
          <w:b/>
        </w:rPr>
        <w:t>E. 6</w:t>
      </w:r>
    </w:p>
    <w:p>
      <w:r>
        <w:t>Die Beschwerdeführerin rügt des Weiteren die Verletzung des Grundsatzes der Subsidiarität.</w:t>
      </w:r>
    </w:p>
    <w:p>
      <w:r>
        <w:rPr>
          <w:b/>
        </w:rPr>
        <w:t>E. 6.1</w:t>
      </w:r>
    </w:p>
    <w:p>
      <w:r>
        <w:t>Sie macht geltend, das Ersuchen lege nicht dar, warum die in Frage stehenden Informationen nicht innerstaatlich hätten erhältlich gemacht werden können. Vielmehr werde nicht dargetan, inwiefern das innerstaatliche Recht des ersuchenden Staats zur Beschaffung der fraglichen Informationen ausgeschöpft worden sei. Weder sie selbst noch der am streitbetroffenen Konto wirtschaftlich Berechtigte seien je angefragt worden, die betreffenden Informationen zu liefern.</w:t>
      </w:r>
    </w:p>
    <w:p>
      <w:r>
        <w:rPr>
          <w:b/>
        </w:rPr>
        <w:t>E. 6.2</w:t>
      </w:r>
    </w:p>
    <w:p>
      <w:r>
        <w:t>Die Vorinstanz bejaht demgegenüber die Wahrung des Subsidiaritätsprinzips. Es könne davon ausgegangen werden, dass die ITA - wie diese in ihrem Ersuchen erkläre - alle ihr zur Verfügung stehenden üblichen Mittel ausgeschöpft habe. So gebe es keinen Grund, von der ITA den Nachweis zu verlangen, dass sie die betroffenen Personen vergeblich kontaktiert habe; dies gelte aus offensichtlichen Gründen bei Personen, deren Identität ihr nicht bekannt sei. Zudem verweist die Vorinstanz darauf, dass die in Frage stehende Besteuerungsperiode den Zeitraum 2014 bis 2020 erfasse. Die betroffene Person habe die Möglichkeit gehabt, die für ihre Besteuerung erforderlichen Angaben im Rahmen ihrer Steuererklärungen korrekt und spontan zu deklarieren. Diese Möglichkeit sei im Zeitpunkt des Ersuchens bereits abgelaufen.</w:t>
      </w:r>
    </w:p>
    <w:p>
      <w:r>
        <w:rPr>
          <w:b/>
        </w:rPr>
        <w:t>E. 6.3</w:t>
      </w:r>
    </w:p>
    <w:p>
      <w:r>
        <w:t>Nach Art. 18 Abs. 1 MAC hat das Ersuchen Angaben darüber zu liefern,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w:t>
      </w:r>
    </w:p>
    <w:p>
      <w:r>
        <w:rPr>
          <w:b/>
        </w:rPr>
        <w:t>E. 6.4</w:t>
      </w:r>
    </w:p>
    <w:p>
      <w:r>
        <w:t>Die Argumentation der Beschwerdeführerin übersieht, dass vorliegend ein Listenersuchen in Frage steht. Dieses identifiziert die Beschwerdeführerin als betroffene Person nicht durch ihren Namen, sondern durch ihre Verbindung mit einem bestimmten Konto. Über die vorliegende Amtshilfe soll denn auch in erster Linie Klarheit über die Identität der mit dem Konto verbundenen Personen erlangt werden (vgl. Sachverhalt, A). Es ist nicht ersichtlich, welche weiteren Untersuchungsmassnahmen die ITA bei dieser Ausgangslage sinnvollerweise hätte vorgängig vornehmen können. Darüber hinaus waren die Frist zur Einreichung der Steuererklärung für die Jahre 2014 bis 2020 und damit die Möglichkeit für die betroffene Person, die für ihre Besteuerung erforderlichen Angaben korrekt und spontan zu deklarieren, bei Einreichung des Amtshilfeersuchens bereits abgelaufen (vgl. Urteil des BVGer A-1515/2016 vom 9. Juni 2017 E. 3.3). Die Rüge, das Subsidiaritätsprinzip sei missachtet worden, ist deshalb unbegründet.</w:t>
      </w:r>
    </w:p>
    <w:p>
      <w:r>
        <w:rPr>
          <w:b/>
        </w:rPr>
        <w:t>E. 7</w:t>
      </w:r>
    </w:p>
    <w:p>
      <w:r>
        <w:t>Die Beschwerdeführerin rügt sodann, der Datenschutz in Israel sei ungenügend und macht die Gefahr einer zweckwidrigen Verwendung der zu übermittelnden Daten geltend.</w:t>
      </w:r>
    </w:p>
    <w:p>
      <w:r>
        <w:rPr>
          <w:b/>
        </w:rPr>
        <w:t>E. 7.1</w:t>
      </w:r>
    </w:p>
    <w:p>
      <w:r>
        <w:t>Sie macht im Einzelnen geltend, sowohl das israelische Datenschutzrecht als auch dessen Umsetzung seien ungenügend. Sie trage deshalb bei Übermittlung ein reales und substantielles Risiko, dass ihre Daten nicht nur für steuerliche, sondern auch für andere Zwecke gebraucht würden und weder vor staatlichem noch vor privatem Missbrauch angemessen geschützt seien. Zu diesem Schluss kämen auch öffentliche Prüfer in einem ins Recht gelegten Prüfungsbericht.</w:t>
      </w:r>
    </w:p>
    <w:p>
      <w:r>
        <w:rPr>
          <w:b/>
        </w:rPr>
        <w:t>E. 7.2</w:t>
      </w:r>
    </w:p>
    <w:p>
      <w:r>
        <w:t>Die Vorinstanz hält in ihrer Vernehmlassung dagegen, der Datenschutz sei hinreichend gewährleistet. Im Rahmen des Informationsaustausches gemäss Doppelbesteuerungsabkommen bestehe grundsätzlich keine Verletzung der Bestimmungen über das Recht auf Achtung des Privatlebens. Darüber hinaus verlangten sowohl Art. 20 Abs. 2 StAhiG als auch das Datenschutzgesetz (DSG, SR 235.1), dass die ESTV der ersuchenden Behörde bei der Informationsübermittlung eine Verwendungsbeschränkung mitteile. Solange diese Mitteilung in der Schlussverfügung aufgeführt werde, verstosse die Übermittlung grundsätzlich nicht gegen Art. 6 Abs. 2 DSG.</w:t>
      </w:r>
    </w:p>
    <w:p>
      <w:r>
        <w:rPr>
          <w:b/>
        </w:rPr>
        <w:t>E. 7.3</w:t>
      </w:r>
    </w:p>
    <w:p>
      <w:r>
        <w:t>Die Bestimmung von Art. 22 MAC regelt den Schutz der übermittelten Daten. So muss der ersuchende Staat Informationen, die er nach dem MAC erhalten hat, ebenso geheim halten wie Informationen, die er aufgrund seines innerstaatlichen Rechts erhalten hat (Abs. 1). Das Spezialitätsprinzip (Grundsatz der Zweckbindung) beschränkt zudem die zulässige Verwendung der übermittelten Daten durch den ersuchenden Staat (vgl. BVGE 2018/III/1 E. 2.9.1). Konkret dürfen die übermittelten Informationen nur den Personen oder Behörden (einschliesslich der Gerichte und Verwaltungs- oder Aufsichtsbehörden) zugänglich gemacht werden, die mit der Festsetzung, Erhebung, Vollstreckung oder Strafverfolgung oder der Entscheidung über Rechtsmittel hinsichtlich der Steuern dieser Vertragspartei oder mit der Aufsicht darüber befasst sind (Abs. 2). Nur diese Personen und Behörden dürfen die übermittelten Informationen verwenden und zwar nur für diese Zwecke (vgl. Botschaft MAC, 5614 ff. zu Art. 22).</w:t>
      </w:r>
    </w:p>
    <w:p>
      <w:r>
        <w:rPr>
          <w:b/>
        </w:rPr>
        <w:t>E. 7.4</w:t>
      </w:r>
    </w:p>
    <w:p>
      <w:r>
        <w:t>Die Beschwerdeführerin zeigt nicht stichhaltig auf, dass im ersuchenden Staat ein konkretes Risiko einer abkommenswidrigen Verwendung der zu übermittelnden Bankkontodaten besteht. Entsprechendes ist auch nicht ersichtlich. Vielmehr hat die ersuchende Behörde in ihrem Amtshilfeersuchen zugesichert, die erhaltenen Informationen geheim zu halten und ausschliesslich für die im MAC vorgesehenen Zwecke zu nutzen (Ziff. 17). Es besteht aufgrund des Vertrauensprinzips (vgl. vorstehend E. 4.2.5) kein Anlass, an der Einhaltung dieser Zusicherung zu zweifeln. Zudem wird die Vorinstanz - wie es in Art. 20 Abs. 2 StAhiG vorgesehen ist - gemäss dem Dispositiv ihrer Schlussverfügung die ersuchende Behörde darauf hinweisen, dass die übermittelten Informationen nur für den im Ersuchen genannten Sachverhalt verwertet werden dürfen und gemäss Art. 22 MAC geheim zu halten sind (vgl. Urteil des BVGer A-6604/2017 vom 11. September 2018 E. 2.7). Die Rüge ist deshalb unbegründet.</w:t>
      </w:r>
    </w:p>
    <w:p>
      <w:r>
        <w:rPr>
          <w:b/>
        </w:rPr>
        <w:t>E. 8</w:t>
      </w:r>
    </w:p>
    <w:p>
      <w:r>
        <w:t>Dass weitere Voraussetzungen der Amtshilfe nicht erfüllt wären, macht die Beschwerdeführerin nicht stichhaltig geltend und ist auch nicht ersichtlich. Dies gilt auch für die weiteren formellen Anforderungen an den Inhalt eines Ersuchens nach Art. 18 Abs. 1 MAC. Die angefochtene Schlussverfügung ist deshalb zu bestätigen und die Beschwerde dagegen, soweit darauf einzutreten ist, abzuweisen. Damit ist auch nicht näher auf die Vorbringen der Beschwerdeführerin einzugehen, wonach die sie und den wirtschaftlich am Konto Berechtigten identifizierenden Angaben für den Fall einer Leistung von Amtshilfe zu schwärzen seien.</w:t>
      </w:r>
    </w:p>
    <w:p>
      <w:r>
        <w:rPr>
          <w:b/>
        </w:rPr>
        <w:t>E. 9</w:t>
      </w:r>
    </w:p>
    <w:p>
      <w:r>
        <w:t>Die Verfahrenskosten werden entsprechend dem Ausgang des Verfahrens der Beschwerdeführerin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auf Fr. 5'000.- festzusetzen. Der Betrag ist dem in selber Höhe geleisteten Kostenvorschuss zu entnehmen. Eine Parteientschädigung ist nicht zuzusprechen (vgl. Art. 64 Abs. 1 VwVG e contrario und Art. 7 Abs. 1 VGKE e contrario sowie Art. 7 Abs. 3 VGKE).</w:t>
      </w:r>
    </w:p>
    <w:p>
      <w:r>
        <w:rPr>
          <w:b/>
        </w:rPr>
        <w:t>E. 10</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