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A-1790/2006 vom 5. November 2007</w:t>
      </w:r>
    </w:p>
    <w:p>
      <w:r>
        <w:t>Bundesverwaltungsgericht, 2007-11-05, DE</w:t>
      </w:r>
    </w:p>
    <w:p>
      <w:r>
        <w:rPr>
          <w:b/>
        </w:rPr>
        <w:t xml:space="preserve">Quelle: </w:t>
      </w:r>
      <w:r>
        <w:t>https://mcp.opencaselaw.ch/entscheid/bvger_A-1790_2006</w:t>
      </w:r>
    </w:p>
    <w:p>
      <w:r>
        <w:t>FR: TAF A-1790/2006 du 5 novembre 2007</w:t>
      </w:r>
    </w:p>
    <w:p>
      <w:r>
        <w:t>IT: TAF A-1790/2006 del 5 novembre 2007</w:t>
      </w:r>
    </w:p>
    <w:p>
      <w:pPr>
        <w:pStyle w:val="Heading2"/>
      </w:pPr>
      <w:r>
        <w:t>Regeste</w:t>
      </w:r>
    </w:p>
    <w:p>
      <w:r>
        <w:t>Staatshaftung (Bund)</w:t>
      </w:r>
    </w:p>
    <w:p>
      <w:pPr>
        <w:pStyle w:val="Heading2"/>
      </w:pPr>
      <w:r>
        <w:t>Volltext</w:t>
      </w:r>
    </w:p>
    <w:p>
      <w:r>
        <w:t>Tribunal administrativ federal Abteilung I Postfach CH-3000 Bern 14 Telefon +41 (0)58 705 25 02 Fax +41 (0)58 705 29 80 www.bundesverwaltungsgericht.ch Geschäfts-Nr. A-1790/2006 {T 0/2} zis/scj Zwischenverfügung vom 5. November 2007 In der Beschwerdesache Parteien A._______ und B._______, ..., vertreten durch ..., Beschwerdeführende, gegen Schweizerische Eidgenossenschaft, handelnd durch das Eidgenössisches Finanzdepartement EFD, Bundesgasse 3, 3003 Bern, Rechtsgegnerin, Gegenstand Staatshaftung (Schadenersatz und Genugtuung), Grenzkontrolle vom 11. Februar 2004. 1. Die Öffentlichkeit wird vollständig von der Instruktionsverhandlung des Bundesverwaltungsgerichts vom 13. November 2007 im Staatshaftungsverfahren A._______ und B._______ gegen die Schweizerische Eidgenossenschaft ausgeschlossen. 2. Diese Verfügung geht an: - die Beschwerdeführenden (Einschreiben) - die Vorinstanz (Einschreiben) Die Instruktionsrichterin: Der Gerichtsschreiber: Salome Zimmermann Johannes Schöpf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