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A-1781/2019 vom 4. November 2020</w:t>
      </w:r>
    </w:p>
    <w:p>
      <w:r>
        <w:t>Bundesverwaltungsgericht, 2020-11-04, DE</w:t>
      </w:r>
    </w:p>
    <w:p>
      <w:r>
        <w:rPr>
          <w:b/>
        </w:rPr>
        <w:t xml:space="preserve">Quelle: </w:t>
      </w:r>
      <w:r>
        <w:t>https://mcp.opencaselaw.ch/entscheid/bvger_A-1781_2019</w:t>
      </w:r>
    </w:p>
    <w:p>
      <w:r>
        <w:t>FR: TAF A-1781/2019 du 4 novembre 2020</w:t>
      </w:r>
    </w:p>
    <w:p>
      <w:r>
        <w:t>IT: TAF A-1781/2019 del 4 novembre 2020</w:t>
      </w:r>
    </w:p>
    <w:p>
      <w:pPr>
        <w:pStyle w:val="Heading2"/>
      </w:pPr>
      <w:r>
        <w:t>Regeste</w:t>
      </w:r>
    </w:p>
    <w:p>
      <w:r>
        <w:t>Amtshilfe</w:t>
      </w:r>
    </w:p>
    <w:p>
      <w:pPr>
        <w:pStyle w:val="Heading2"/>
      </w:pPr>
      <w:r>
        <w:t>Erwägungen</w:t>
      </w:r>
    </w:p>
    <w:p>
      <w:r>
        <w:rPr>
          <w:b/>
        </w:rPr>
        <w:t>E. 1.1</w:t>
      </w:r>
    </w:p>
    <w:p>
      <w:r>
        <w:t>Dem vorliegenden Verfahren liegt ein Amtshilfeersuchen der französischen DGFP gestützt auf Art. 28 des DBA CH-FR zugrunde. Die Durchführung dieser Abkommensbestimmung richtet sich - unter Vorbehalt abweichender Regelungen im DBA CH-FR - nach dem Bundesgesetz vom 28. September 2012 über die internationale Amtshilfe in Steuersachen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Die Beschwerdeführerinnen haben am vorinstanzlichen Verfahren teilgenommen und sind als Adressatinnen der angefochtenen Schlussverfügung und Personen, die vom Amtshilfeersuchen betroffen sind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Die Beschwerdeführerinnen können neben der Verletzung von Bundesrecht und der unrichtigen oder unvollständigen Feststellung des rechtserheblichen Sachverhalts auch die Unangemessenheit rügen (Art. 49 Bst. a bis c VwVG).</w:t>
      </w:r>
    </w:p>
    <w:p>
      <w:r>
        <w:rPr>
          <w:b/>
        </w:rPr>
        <w:t>E. 2.1</w:t>
      </w:r>
    </w:p>
    <w:p>
      <w:r>
        <w:t>Gemäss Art. 28 Abs. 1 Satz 1 DBA CH-FR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Dabei ist der Informationsaustausch nicht durch Art. 1 DBA CH-FR (persönlicher Geltungsbereich) und Art. 2 DBA CH-FR (sachlicher Geltungsbereich bzw. unter das Abkommen fallende Steuern) eingeschränkt (Art. 28 Abs. 1 Satz 2 DBA CH-FR).</w:t>
      </w:r>
    </w:p>
    <w:p>
      <w:r>
        <w:rPr>
          <w:b/>
        </w:rPr>
        <w:t>E. 2.2.1</w:t>
      </w:r>
    </w:p>
    <w:p>
      <w:r>
        <w:t>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Ob eine Information erheblich ist, kann in der Regel nur der ersuchende Staat abschliessend feststellen (vgl. BGE 143 II 185 E. 3.3.2, 142 II 161 E. 2.1.1; statt vieler: Urteil des BVGer A-4144/2018 vom 28. Mai 2019 E. 2.1.6).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Urteil des BGer 2C_241/2016 vom 7. April 2017 E. 5.2; Urteile des BVGer A-4144/2018 vom 28. Mai 2019 E. 2.1.6; A-846/2018 vom 30. August 2018 E. 2.1.4 mit Hinweisen). Vor diesem Hintergrund darf der ersuchte Staat Auskünfte - mit der Begründung, dass die verlangten Informationen nicht «voraussichtlich erheblich» im Sinne der Amtshilfeklausel seien - nur verweigern, wenn ein Zusammenhang zwischen den verlangten Angaben und der im ersuchenden Staat durchgeführten Untersuchung wenig wahrscheinlich bzw. unwahrscheinlich erscheint (BGE 143 II 185 E. 3.2.2; 142 II 161 E. 2.1.1; Urteil des BVGer A-4588/2018 vom 22. Juli 2019 E. 3.4.3 mit Hinweisen).</w:t>
      </w:r>
    </w:p>
    <w:p>
      <w:r>
        <w:rPr>
          <w:b/>
        </w:rPr>
        <w:t>E. 2.2.2</w:t>
      </w:r>
    </w:p>
    <w:p>
      <w:r>
        <w:t>Informationen zur Überprüfung und Kontrolle der zwischen Konzerngesellschaften vereinbarten Verrechnungspreise können sich als voraussichtlich erheblich erweisen (dazu ausführlich: BGE 143 II 185 E. 4.1). Art. 9 DBA CH-FR sieht vor, dass ein Vertragsstaat Gewinnaufrechnungen bei ansässigen Unternehmen vornehmen kann: «Wenn (a) ein Unternehmen eines Vertragsstaates unmittelbar oder mittelbar an der Geschäftsleitung, der Kontrolle oder am Kapital eines Unternehmens des anderen Vertragsstaates beteiligt ist, oder (b) [...], und in diesen Fällen zwischen den beiden Unternehmen hinsichtlich ihrer kaufmännischen oder finanziellen Beziehungen Bedingungen vereinbart oder auferlegt werden, die von denen abweichen, die unabhängige Unternehmen miteinander vereinbaren würden, so dürfen die Gewinne, die eines der Unternehmen ohne diese Bedingungen erzielt hätte, wegen dieser Bedingungen aber nicht erzielt hat, den Gewinnen dieses Unternehmens zugerechnet und entsprechend besteuert werden.»</w:t>
      </w:r>
    </w:p>
    <w:p>
      <w:r>
        <w:rPr>
          <w:b/>
        </w:rPr>
        <w:t>E. 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BVGer A-2454/2017 vom 7. Juni 2018 E. 2.2.1).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 des BVGer A-381/2018 vom 21. November 2018 E. 4.2). Gleiches gilt für die vom ersuchenden Staat abgegebenen Erklärungen. Werden diese sofort entkräftet, kann der ersuchte Staat ihnen nicht mehr vertrauen (Urteil des BVGer A-3275/2018 vom 28. November 2018 E. 2.2). Das Vertrauensprinzip steht einer Nachfrage beim ersuchenden Staat nach weiteren Erklärungen nicht entgegen, sofern erhebliche Zweifel an dessen Darstellung bestehen (BGE 144 II 206 E. 4.4; Urteile des BVGer A-1948/2019 vom 7. November 2019 E. 2.2, A-2454/2017 vom 7. Juni 2018 E. 2.2.1).</w:t>
      </w:r>
    </w:p>
    <w:p>
      <w:r>
        <w:rPr>
          <w:b/>
        </w:rPr>
        <w:t>E. 2.4</w:t>
      </w:r>
    </w:p>
    <w:p>
      <w:r>
        <w:t>Ziff. XI Abs. 3 des Zusatzprotokolls, welches integrierender Bestandteil des DBA CH-FR bildet, führt die Informationen auf, welche die Steuerbehörden des ersuchenden Staates bei der Stellung eines Amtshilfeersuchens zu liefern haben. Diese Anforderungen gehen den ähnlichen Bestimmungen in Art. 6 Abs. 2 StAhiG vor (so auch Art. 1 Abs. 2 StAhiG; statt vieler: Urteil des BVGer A-4143/2018 vom 28. Mai 2015 E. 2.2.1). Zudem ist in Art. XI Abs. 1 des Zusatzprotokolls geregelt, dass die zuständige Behörde des ersuchenden Staates ein Begehren erst dann stellt, wenn alle in seinem innerstaatlichen Steuerverfahren vorgesehenen üblichen Mittel zur Beschaffung der Information ausgeschöpft sind.</w:t>
      </w:r>
    </w:p>
    <w:p>
      <w:r>
        <w:rPr>
          <w:b/>
        </w:rPr>
        <w:t>E. 3.1</w:t>
      </w:r>
    </w:p>
    <w:p>
      <w:r>
        <w:t>Im vorliegenden Fall ist vorab festzuhalten, dass das streitgegenständliche Amtshilfeersuchen die Voraussetzungen gemäss Ziff. XI Abs. 1 und 3 des Zusatzprotokolls zum DBA CH-FR (vgl. E. 2.4) erfüllt. Strittig und zu prüfen ist, ob die von der Vorinstanz zur Übermittlung vorgesehenen Informationen, namentlich das Dokument «Purchase Price Allocation according to IFRS 3 in relation to the acquisition of A._______ SA» vom (...) 2015, im Sinn von Art. 28 Abs. 1 Satz 1 DBA CH-FR voraussichtlich erheblich sind (dazu nachfolgend E. 3.2) und ob der beabsichtigte Informationsaustausch zu einer abkommenswidrigen Besteuerung führt (dazu nachfolgend: E. 3.3).</w:t>
      </w:r>
    </w:p>
    <w:p>
      <w:r>
        <w:rPr>
          <w:b/>
        </w:rPr>
        <w:t>E. 3.2</w:t>
      </w:r>
    </w:p>
    <w:p>
      <w:r>
        <w:t>Als voraussichtlich erheblich im Sinn von Art. 28 Abs. 1 DBA CH-FR gelten im vorliegenden Fall Informationen, die für den französischen Staat notwendig sind, um die Tochtergesellschaft in Frankreich korrekt zu besteuern. Zu überprüfen ist unter diesem Aspekt gemäss konstanter Rechtsprechung, ob die von der DGFP verlangten Informationen einen Zusammenhang mit dem im Ersuchen dargestellten Sachverhalt haben und ob sie möglicherweise dazu geeignet sind, im französischen Verfahren verwendet zu werden (vgl. E. 2.2.1).</w:t>
      </w:r>
    </w:p>
    <w:p>
      <w:r>
        <w:rPr>
          <w:b/>
        </w:rPr>
        <w:t>E. 3.2.1</w:t>
      </w:r>
    </w:p>
    <w:p>
      <w:r>
        <w:t>Vorliegend beabsichtigen die französischen Steuerbehörden mit dem Amtshilfeersuchen Informationen zu erlangen, die es ihnen ermöglichen, die von der Tochtergesellschaft geschuldete Körperschaftssteuer korrekt festzusetzen. In der Sache geht es um die Überprüfung des ausserordentlichen Ertrags im Zusammenhang mit der Übertragung von Immaterialgüterrechten von der Tochter- an die Muttergesellschaft im Jahr 2015. Basis dieses konzerninternen Verrechnungspreises bildete gemäss Ausführungen der DGFP im Amtshilfeersuchen ein Marktwert der Tochtergesellschaft von EUR 120 Mio. In den Finanzberichten der Konzernrechnung der B._______-Gruppe sei der Marktwert der A._______ SA derweil jedoch auf EUR 350 Mio. beziffert worden. Dabei sei die Bewertung gemäss Angaben in den Finanzberichten von unabhängigen Sachverständigen durchgeführt worden. Die DGFP verlangt daher die Berichte der unabhängigen Sachverständigen, die Grundlage für die Festsetzung des Marktwerts der Tochtergesellschaft bildeten. Die Frage wurde im Ersuchen wie folgt formuliert: «Veuillez fournir les rapport d'experts indépendants sur lesquels s'est appuyée la societé B._______ AG pour évaluer la valeur de marché de la A._______ SA à EUR 350 millions en 2015» (vgl. Sachverhalt Bst. A).</w:t>
      </w:r>
    </w:p>
    <w:p>
      <w:r>
        <w:rPr>
          <w:b/>
        </w:rPr>
        <w:t>E. 3.2.2</w:t>
      </w:r>
    </w:p>
    <w:p>
      <w:r>
        <w:t>Die Beschwerdeführerinnen machen geltend, die zur Übermittlung vorgesehenen Informationen entsprächen nicht denjenigen, um welche die DGFP im Amtshilfeersuchen ersucht habe (Beschwerde, Rz. 18). Zwar seien Informationen darüber, wie die Beschwerdeführerinnen den für die übertragenen Immaterialgüterrechte vereinbarten Kaufpreis von EUR (rund 120 Mio.) berechnet haben, für die Anwendung des innerstaatlichen Rechts beider Vertragsstaaten wie auch für die Anwendung von Art. 9 DBA CH-FR zweifelsohne von Bedeutung. Es werde somit nicht bestritten, dass die von der DGFP verlangten Informationen, d.h. «les rapports d'experts indépendants (...) pour évaluer la valeur de marché de la A._______ SA», voraussichtlich erheblich wären. Bei dem von der Muttergesellschaft an die ESTV gelieferten Dokument - einer «Purchase Price Allocation according to IFRS 3 in relation to the acquisition of A._______ SA» (nachfolgend: PPA) - handle es sich allerdings nicht um eine Bewertung, die zur Festsetzung des drittvergleichskonformen Kaufpreises der Tochtergesellschaft erstellt worden sei. Eine solche Bewertung liege nicht vor und sei vorliegend auch nicht notwendig gewesen, weil mit dem für die Aktien der französischen Gesellschaft geleisteten Kaufpreis von EUR 120 Mio. eine drittvergleichskonforme Preisfestsetzung vorgelegen habe. Der vereinbarte Verrechnungspreis von EUR (rund 120 Mio.) gehe von diesem drittvergleichskonformen Preis aus und beziehe sich auf den Wert der Immaterialgüterrechte zum Zeitpunkt des Verkaufs (Beschwerde, Rz. 19). Die PPA stelle eine Berechnung nach den Vorschriften der IFRS dar, die zum Zweck der Integration der Tochtergesellschaft in die konsolidierte Jahresrechnung des Konzerns verfasst worden sei (Beschwerde, Rz. 11 und 20). Neben dem tatsächlich geleisteten Kaufpreis der Aktien von EUR 120 Mio. seien auch sog. «Milestone-Zahlungen» vereinbart worden, die beim Erreichen bestimmter Etappenziele in der (Produkt)-entwicklung zu entrichten gewesen wären, wozu es jedoch nie gekommen sei (Beschwerde, Rz. 7). Bei der Berechnung des in der Konzernrechnung ausgewiesenen Betrags von EUR 350 Mio. seien im Zusammenhang mit dem Wert der Immaterialgüterrechte auch Zukunftserfolge berücksichtigt, die sich aus der Weiterentwicklung (der Produkte) ergeben (Beschwerde, Rz. 12).</w:t>
      </w:r>
    </w:p>
    <w:p>
      <w:r>
        <w:rPr>
          <w:b/>
        </w:rPr>
        <w:t>E. 3.2.3</w:t>
      </w:r>
    </w:p>
    <w:p>
      <w:r>
        <w:t>Aus dem vorliegenden Amtshilfeersuchen geht unmissverständlich hervor, dass die französischen Behörden, die in den Finanzberichten zur Konzernrechnung erwähnten, von unabhängigen Sachverständigen erstellten Berichte im Zusammenhang mit der Festsetzung des Werts der Tochtergesellschaft auf 350 Mio. EUR erhalten möchten, um den bei der Tochtergesellschaft verbuchten Transaktionspreis für die Immaterialgüterrechte zu überprüfen. Erfragt sind mit anderen Worten die in den Finanzberichten erwähnten Unterlagen, aus welchen sich der in der konsolidierten Konzernrechnung ausgewiesene Betrag von EUR 350 Mio. nachvollziehen lässt. Bei dem vorliegend von der B._______ AG in Beantwortung des Amtshilfeersuchens edierten und zur Übermittlung vorgesehenen Dokument handelt es sich ohne Zweifel um eine solche in den Finanzberichten zur Konzernrechnung erwähnte Unterlage. Die B._______ AG selbst hielt in einem Erläuterungsschreiben an die ESTV fest, dass der Konzernabschluss der B._______ Holding AG gestützt auf Berechnungen der PPA vom (...) 2015 erstellt worden sei (s. Beilage zum Antwortschreiben vom 24. August 2018 [act. 4 der Vorakten]). Soweit die Beschwerdeführerinnen mit der Aussage, die zur Übermittlung vorgesehenen Informationen entsprächen nicht denjenigen, um welche die DGFP ersucht habe, geltend machen wollten, diese Informationen seien nicht erfragt worden, kann ihnen nicht gefolgt werden.</w:t>
      </w:r>
    </w:p>
    <w:p>
      <w:r>
        <w:rPr>
          <w:b/>
        </w:rPr>
        <w:t>E. 3.2.4</w:t>
      </w:r>
    </w:p>
    <w:p>
      <w:r>
        <w:t>Weiter ist zu klären, ob die verlangten Informationen einen Zusammenhang mit dem im Ersuchen dargestellten Sachverhalt haben und ob sie möglicherweise dazu geeignet sind, im französischen Verfahren verwendet zu werden.</w:t>
      </w:r>
    </w:p>
    <w:p>
      <w:r>
        <w:rPr>
          <w:b/>
        </w:rPr>
        <w:t>E. 3.2.4.1</w:t>
      </w:r>
    </w:p>
    <w:p>
      <w:r>
        <w:t>Vorliegend besteht gemäss Darstellung der DGFP eine Diskrepanz zwischen dem bei der Tochtergesellschaft verbuchten ausserordentlichen Ertrag betreffend Verkauf der Immaterialgüterrechte, der gemäss den Angaben im Ersuchen mit dem Marktwert der Tochtergesellschaft zusammenhängt - was von den Beschwerdeführerinnen nicht bestritten wird - und dem in der Konzernrechnung ausgewiesenen Wert der Tochtergesellschaft von EUR 350 Mio. (Sachverhalt Bst. A). Die im Finanzbericht zur Konzernrechnung erwähnten und vorliegend ersuchten Berichte, die Grundlage für die Festsetzung des in der Jahresrechnung ausgewiesenen Werts von EUR 350 Mio. bildeten, weisen einen klaren Zusammenhang mit dem für die Steuerprüfung in Frankreich relevanten Sachverhalt auf.</w:t>
      </w:r>
    </w:p>
    <w:p>
      <w:r>
        <w:rPr>
          <w:b/>
        </w:rPr>
        <w:t>E. 3.2.4.2</w:t>
      </w:r>
    </w:p>
    <w:p>
      <w:r>
        <w:t>Mit dem Einwand, wonach es sich bei den zur Übermittlung vorgesehenen Informationen nicht um eine Bewertung handle, die zur Festsetzung des drittvergleichskonformen Kaufpreises der Tochtergesellschaft erstellt worden sei (Beschwerde Rz. 19), stellen die Beschwerdeführerinnen sinngemäss in Abrede, dass die zu übermittelnden Informationen dazu geeignet seien, im französischen Verfahren verwendet zu werden. Rechtsprechungsgemäss genügt es, dass im Zeitpunkt der Einreichung des Amtshilfeersuchens von einer Eignung der Informationen zur Klärung des Sachverhalts auszugehen ist. Keine Rolle spielt, ob sich die Informationen nach deren Übermittlung für die ersuchende Behörde als erheblich erweisen oder nicht (E. 2.2.1 in fine). Der in der Jahresrechnung ausgewiesene Betrag von EUR 350 Mio. basiert auf der zur Übermittlung vorgesehenen Unterlage. Die Information darüber, wie sich der Betrag von EUR 350 Mio. zusammensetzt, ist ohne Weiteres geeignet, eine Erklärung für die Diskrepanz zum Preis der Immaterialgüterrechte von EUR (rund 120 Mio.) zu liefern. Ob die Informationen letztlich die Vermutung der französischen Steuerbehörden zu stützen vermögen oder für die Überprüfung der Drittpreiskonformität dann letztlich auch tatsächlich geeignet sind, stellt eine Frage der Beweiswürdigung dar, die von den französischen Behörden im Rahmen des innerstaatlichen Steuerverfahrens abschliessend zu beantworten sein wird. Als im vorliegenden Verfahren unbehelflich erweist sich der Einwand der Beschwerdeführerinnen, wonach eine Bewertung über die Drittpreiskonformität denn auch nicht nötig gewesen wäre, weil mit Blick auf den vorliegend effektiv geleisteten Kaufpreis für die Aktien von EUR 120 Mio. in Bezug auf die Immaterialgüterrechte eine drittkonforme Preisfestsetzung vorgelegen habe (vgl. Beschwerde, Rz. 19). Die Klärung der Drittpreiskonformität bildet ja gerade Gegenstand der französischen Steuerprüfung. Dass die französischen Steuerbehörden die Drittpreiskonformität anhand von sämtlichen verfügbaren Beweismitteln zu überprüfen versuchen, liegt auf der Hand. Anzumerken ist, dass die Beschwerdeführerinnen die Übergabe der fraglichen Informationen im mittlerweile aufgenommenen Verständigungsverfahren - je nach Verlauf der Verhandlungen - in Aussicht stellen (vgl. Sachverhalt Bst. K). Ein solches Vorgehen erschiene wenig sinnvoll, wenn die Unterlage gänzlich ungeeignet wäre, im französischen Steuerverfahren verwendet zu werden. Die voraussichtliche Erheblichkeit der zu übermittelnden Informationen ist zu bejahen.</w:t>
      </w:r>
    </w:p>
    <w:p>
      <w:r>
        <w:rPr>
          <w:b/>
        </w:rPr>
        <w:t>E. 3.3</w:t>
      </w:r>
    </w:p>
    <w:p>
      <w:r>
        <w:t>Gemäss Art. 28 Abs. 1 Satz 1 DBA CH-FR sind Informationen auszutauschen, «die zur Durchführung dieses Abkommens oder zur Anwendung oder Durchsetzung des innerstaatlichen Rechts betreffend Steuern jeder Art und Bezeichnung, (...), voraussichtlich erheblich sind, soweit die diesem Recht entsprechende Besteuerung nicht dem Abkommen widerspricht».</w:t>
      </w:r>
    </w:p>
    <w:p>
      <w:r>
        <w:rPr>
          <w:b/>
        </w:rPr>
        <w:t>E. 3.3.1</w:t>
      </w:r>
    </w:p>
    <w:p>
      <w:r>
        <w:t>Die Beschwerdeführerinnen berufen sich in ihrer Beschwerde auf die oben kursiv hervorgehobene Passage von Art. 28 Abs. 1 Satz 1 DBA CH-FR und machen geltend, vorliegend bestehe aufgrund einer entsprechenden Verwaltungspraxis der französischen Behörden eine grosse Wahrscheinlichkeit für eine abkommenswidrige Besteuerung in Form einer abkommenswidrigen Verweigerung der Durchführung eines Verständigungsverfahrens (Beschwerde, Rz. 34 f.). Dies verschliesse den Beschwerdeführerinnen auch den Zugang zu dem in Art. 27 Abs. 5 DBA CH-FR speziell für Verrechnungspreiskonflikte vorgesehenen Schiedsverfahren (Beschwerde, Rz. 34). Ohne Verständigungslösung stehe der Muttergesellschaft schliesslich bei einer Gewinnaufrechnung in Frankreich kein Rechtsanspruch auf eine Revision (zum Zweck der Gegenberichtigung) des bereits definitiv veranlagten Steuerjahrs 2015 zu (Beschwerde, Rz. 34). Diese Ausführungen der Beschwerdeführerinnen zum Verständigungsverfahren sind allerdings mittlerweile überholt. Wie die Beschwerdeführerinnen in ihrem Sistierungsersuchen vom 8. Juni 2020 (BVGer act. 13) ausführen, hat sich Frankreich zwischenzeitlich auf ein Verständigungsverfahren eingelassen. Die in der Beschwerde geäusserte Befürchtung, dass sich die französische Behörde mit grosser Wahrscheinlichkeit nicht auf das Verständigungsverfahren einlassen würde, hat sich folglich nicht bewahrheitet.</w:t>
      </w:r>
    </w:p>
    <w:p>
      <w:r>
        <w:rPr>
          <w:b/>
        </w:rPr>
        <w:t>E. 3.3.2</w:t>
      </w:r>
    </w:p>
    <w:p>
      <w:r>
        <w:t>Im Beschwerdeverfahren vor dem Bundesverwaltungsgericht ist - von hier nicht relevanten Ausnahmen abgesehen - der Sachverhalt massgebend, wie er sich zum Zeitpunkt des Urteils darstellt (BVGE 2011/43 E. 6.1, 2009/9 E. 3.3.1). Neue Sachverhaltsumstände, die sich seit dem Zeitpunkt des Erlasses der angefochtenen Verfügung ergeben haben, sind dabei zu berücksichtigen. Mit Blick darauf, dass sich die französischen Behörden zwischenzeitlich auf das Verständigungsverfahren eingelassen haben, erübrigt es sich, die in der Beschwerde aufgeworfene Rechtsfrage zu beantworten. Es kann somit offenbleiben, ob die Schweiz als ersuchter Staat den Informationsaustausch verweigern dürfte, wenn sich der ersuchende Staat gegebenenfalls abkommenswidrig nicht auf ein Verständigungsverfahren einlässt.</w:t>
      </w:r>
    </w:p>
    <w:p>
      <w:r>
        <w:rPr>
          <w:b/>
        </w:rPr>
        <w:t>E. 3.3.3</w:t>
      </w:r>
    </w:p>
    <w:p>
      <w:r>
        <w:t>Vorliegend hat die DGFP im Amtshilfeersuchen Anhaltspunkte genannt, die eine Gewinnaufrechnung bei der Tochtergesellschaft in Frankreich gemäss Art. 9 DBA CH-FR (vorne E. 2.2.2) rechtfertigen könnten. Eine Nichteinlassung Frankreichs auf das Verständigungsverfahren steht - wie erwähnt - nicht mehr zur Diskussion. Die vorgesehene Informationsübermittlung erweist sich unter dem Aspekt der erforderlichen Abkommenskonformität im Sinn von Art. 28 Abs. 1 Satz 1 DBA CH-FR als rechtmässig und ist nicht zu beanstanden (vgl. Rechtsprechung zur vergleichbaren Ausgangslage bei sog. Ansässigkeitskonflikten: BGE 142 II 161 E. 2.2.2; statt vieler: Urteil des BVGer A-1948/2019 vom 7. November 2019 E. 2.4.4).</w:t>
      </w:r>
    </w:p>
    <w:p>
      <w:r>
        <w:rPr>
          <w:b/>
        </w:rPr>
        <w:t>E. 3.4</w:t>
      </w:r>
    </w:p>
    <w:p>
      <w:r>
        <w:t>Der Vollständigkeit halber ist anzufügen, dass das vorliegende Amtshilfeverfahren vom Ausgang des eingeleiteten Verständigungsverfahrens unabhängig ist. Wie die Vorinstanz zutreffend betont, verfolgen Amtshilfe- und Verständigungsverfahren verschiedene Zwecke (vgl. Vernehmlassung vom 31. Mai 2019, Ziff. 5 [BVGer act. 6]; Stellungnahme vom 19. Juni 2020, Ziff. 5 [BVGer act. 15]). Während es sich beim Verständigungsverfahren um einen bilateralen Austausch handelt, dessen Ziel es ist, Doppelbesteuerungskonflikte nach internationalen Gesichtspunkten zu lösen (vgl. BGE 142 II 161 E. 2.2.2 in fine), soll die Amtshilfe insbesondere auch die Durchführung des innerstaatlichen Steuerrechts der Vertragsstaaten ermöglichen (vgl. BGE 143 II 185 E. 3.3.3). Selbst wenn die Beschwerdeführerinnen den französischen Behörden die hier streitgegenständlichen Informationen im Rahmen des Verständigungsverfahrens von sich aus aushändigen würden (Sachverhalt Bst. K), vermöchte dies grundsätzlich nichts an der Rechtmässigkeit, namentlich der Voraussetzung der voraussichtlichen Erheblichkeit, der vorliegenden Amtshilfeleistung zu ändern (zumindest solange der ersuchende Staat sich nicht gegenteilig äussert). Informationen sind auch dann zu übermitteln, wenn sie zwecks Überprüfung schon vorhandener, aber nicht völlig zweifelsfreier Erkenntnisse der Behörden des ersuchenden Staates verlangt werden (sog. Verifikationszweck; Urteile des BVGer A-6091/2017 vom 29. Juni 2018 E. 6.4.2 und A-3791/2017 vom 5. Januar 2018 E. 9.2.3.2, je mit weiterem Hinweis).</w:t>
      </w:r>
    </w:p>
    <w:p>
      <w:r>
        <w:rPr>
          <w:b/>
        </w:rPr>
        <w:t>E. 3.5</w:t>
      </w:r>
    </w:p>
    <w:p>
      <w:r>
        <w:t>Mit ihrem Eventualbegehren verlangen die Beschwerdeführerinnen die Rückweisung des Amtshilfeersuchens an die ESTV, verbunden mit der verbindlichen Weisung, dass diese das Verfahren solange sistiere, bis die DGFP bzw. die zuständige französische Behörde rechtsgültig und schriftlich zugesichert habe, in das Verständigungsverfahren einzutreten, um das die Muttergesellschaft bereits ersucht habe. Nachdem sich die französische Behörde auf das Verständigungsverfahren eingelassen hat, erweist sich das Eventualbegehren als gegenstandslos.</w:t>
      </w:r>
    </w:p>
    <w:p>
      <w:r>
        <w:rPr>
          <w:b/>
        </w:rPr>
        <w:t>E. 3.6</w:t>
      </w:r>
    </w:p>
    <w:p>
      <w:r>
        <w:t>Die Vorinstanz hat in Ziff. 5 des Dispositivs der angefochtenen Schlussverfügung auf die Verwendungsbeschränkung der zu übermittelnden Informationen gemäss Art. 28 Abs. 2 DBA CH-FR hingewiesen. Mit Blick auf die jüngste bundesgerichtliche Klärung, wonach das Spezialitätsprinzip auch eine persönliche Dimension aufweist (Urteile des BGer 2C_537/2019 vom 13. Juli 2020 E. 3.4.3 und 3.5, 2C_376/2019 vom 13. Juli 2020 E. 7.1.3), ist es der Vollständigkeit halber angezeigt, dass die ESTV die DGFP anlässlich der Übermittlung der ersuchten Informationen genauer über den Umfang der Verwendungsbeschränkung informiert und Ziff. 5 des Dispositivs der angefochtenen Verfügung entsprechend präzisiert.</w:t>
      </w:r>
    </w:p>
    <w:p>
      <w:r>
        <w:rPr>
          <w:b/>
        </w:rPr>
        <w:t>E. 3.7</w:t>
      </w:r>
    </w:p>
    <w:p>
      <w:r>
        <w:t>Nach dem Gesagten sind die Voraussetzungen für die in der Schlussverfügung vorgesehene Amtshilfeleistung erfüllt. Die Beschwerde erweist sich als unbegründet und ist abzuweisen.</w:t>
      </w:r>
    </w:p>
    <w:p>
      <w:r>
        <w:rPr>
          <w:b/>
        </w:rPr>
        <w:t>E. 4</w:t>
      </w:r>
    </w:p>
    <w:p>
      <w:r>
        <w:t>Ausgangsgemäss haben die Beschwerdeführerinnen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 Den unterliegenden Beschwerdeführerinnen ist keine Parteientschädigung zuzusprechen (vgl. Art. 64 Abs. 1 VwVG e contrario und Art. 7 Abs. 1 VGKE e contrario).</w:t>
      </w:r>
    </w:p>
    <w:p>
      <w:r>
        <w:rPr>
          <w:b/>
        </w:rPr>
        <w:t>E. 5</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