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A-1780/2006 vom 3. Mai 2007</w:t>
      </w:r>
    </w:p>
    <w:p>
      <w:r>
        <w:t>Bundesverwaltungsgericht, 2007-05-03, FR</w:t>
      </w:r>
    </w:p>
    <w:p>
      <w:r>
        <w:rPr>
          <w:b/>
        </w:rPr>
        <w:t xml:space="preserve">Quelle: </w:t>
      </w:r>
      <w:r>
        <w:t>https://mcp.opencaselaw.ch/entscheid/bvger_A-1780_2006</w:t>
      </w:r>
    </w:p>
    <w:p>
      <w:r>
        <w:t>FR: TAF A-1780/2006 du 3 mai 2007</w:t>
      </w:r>
    </w:p>
    <w:p>
      <w:r>
        <w:t>IT: TAF A-1780/2006 del 3 maggio 2007</w:t>
      </w:r>
    </w:p>
    <w:p>
      <w:pPr>
        <w:pStyle w:val="Heading2"/>
      </w:pPr>
      <w:r>
        <w:t>Regeste</w:t>
      </w:r>
    </w:p>
    <w:p>
      <w:r>
        <w:t>Rapports de services de droit public de la Confédération (divers)</w:t>
      </w:r>
    </w:p>
    <w:p>
      <w:pPr>
        <w:pStyle w:val="Heading2"/>
      </w:pPr>
      <w:r>
        <w:t>Erwägungen</w:t>
      </w:r>
    </w:p>
    <w:p>
      <w:r>
        <w:rPr>
          <w:b/>
        </w:rPr>
        <w:t>E. 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notamment contre les décisions des départements et des unités de l'administration fédérale qui leur sont subordonnées ou administrativement rattachées. La décision entreprise du 20 septembre 2006 rendue par le DDPS, niant l'existence d'un harcèlement psychologique (mobbing) à l'encontre du recourant, satisfait aux conditions prévalant à la reconnaissance d'une décision au sens de l'article 5 de la loi fédérale sur la procédure administrative du 20 décembre 1968 (PA, RS 172.021). Par ailleurs, elle n'entre pas dans le champ d'exclusion de l'art. 32 LTAF. Dans ces conditions, le Tribunal administratif fédéral est compétent pour connaître du litige (cf. également consid. 3.3 in fine).</w:t>
      </w:r>
    </w:p>
    <w:p>
      <w:r>
        <w:rPr>
          <w:b/>
        </w:rPr>
        <w:t>E. 2</w:t>
      </w:r>
    </w:p>
    <w:p>
      <w:r>
        <w:t>A teneur de l'art. 49 PA, le TAF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Il en découle que le TAF n'a pas seulement à déterminer si la décision de l'administration respecte les règles de droit, mais également si elle constitue une solution adéquate eu égard aux faits (cf. André Moser, in Moser/Uebersax, Prozessieren vor eidgenössischen Rekurskommissionen, Bâle et Francfort-sur-le-Main 1998, ch. 2.59 ss). Par ailleurs, le Tribunal constate les faits d'office et n'est en aucun cas lié par les motifs invoqués à l'appui du recours (art. 62 al. 4 PA). Il peut s'écarter des considérants juridiques de la décision attaquée aussi bien que des arguments des parties.</w:t>
      </w:r>
    </w:p>
    <w:p>
      <w:r>
        <w:rPr>
          <w:b/>
        </w:rPr>
        <w:t>E. 3.1</w:t>
      </w:r>
    </w:p>
    <w:p>
      <w:r>
        <w:t>Dans son écriture du 15 avril 2005, le recourant a pris quatre conclusions. D'abord, il a conclu à ce qu'il soit constaté que des actes illicites, singulièrement de harcèlement psychologique, ont été commis à son encontre dans le cadre de son emploi au service de la Confédération (I). Il a aussi requis l'annulation de l'avertissement du 10 février 2004 et de la décision de déplacement du 24 novembre 2004 (II) ainsi que la réintégration dans ses anciennes fonctions de chef de la formation francophone des entraîneurs Swiss Olympic Association (III). Enfin, il a demandé le paiement d'une indemnité correspondant au minimum à six mois de salaire avec intérêt à 5% l'an dès le 1er juillet 2003 (IV).</w:t>
      </w:r>
    </w:p>
    <w:p>
      <w:r>
        <w:rPr>
          <w:b/>
        </w:rPr>
        <w:t>E. 3.2</w:t>
      </w:r>
    </w:p>
    <w:p>
      <w:r>
        <w:t>Les décisions de la Commission fédérale de recours en matière de personnel fédéral des 30 septembre 2004 et 19 décembre 2005 portant respectivement sur l'avertissement (cf. décision de l'OFSPO du 10 février 2004 et du DDPS du 7 mai 2004) ainsi que sur la mesure de déplacement (décision de l'OFSPO du 24 novembre 2004 et du DDPS du 17 juin 2005), sont entrées en force de chose jugée. Il en va de même de celle du DDPS du 10 novembre 2006 concernant la résiliation du contrat de travail de l'intéressé. Le Tribunal administratif fédéral ne saurait dès lors réexaminer ces questions.</w:t>
      </w:r>
    </w:p>
    <w:p>
      <w:r>
        <w:rPr>
          <w:b/>
        </w:rPr>
        <w:t>E. 3.3</w:t>
      </w:r>
    </w:p>
    <w:p>
      <w:r>
        <w:t>On a vu que le recourant requiert aussi bien la constatation d'un acte illicite commis à son encontre (conclusion I) que le paiement d'une indemnité (conclusion IV). Il soutient que sa demande est fondée sur les dispositions de la loi sur le personnel de la Confédération du 24 mars 2000 (Lpers; RS 172.220.1) et sur l'article 328 du code des obligations du 30 mars 1911 (CO, RS 220). On peut concevoir ici deux points de vue. Soit la conclusion portant sur la constatation d'un acte illicite doit être traitée isolément. On peut ainsi admettre qu'elle s'inscrit dans un litige lié aux rapports de travail au sens de l'art. 34 Lpers et la législation en matière de personnel fédéral s'applique. Il ne sera en revanche pas statué sur la demande d'indemnité, la Lpers ne contenant aucune disposition réglant expressément la responsabilité de l'employeur en cas de dommage causé à un agent. Dans cette hypothèse, on doute cependant que le recourant ait encore un intérêt pratique et actuel à ce qu'il soit statué sur ce point, dès lors que son employeur a résilié son contrat de travail - les motifs étant au demeurant sans lien avec l'objet de la présente procédure - pour le 31 mai 2006 et que le bien-fondé de cette mesure a été confirmé par décision du DDPS du 10 novembre 2006, entrée en force de chose jugée, faute de recours. On peut d'ailleurs aussi se demander si un tel intérêt existait encore après l'entrée en force de chose jugée de la décision portant sur la mesure de déplacement. Soit les conclusions I et IV de l'écriture du 15 avril 2005 forment un tout et elles doivent alors être interprétées comme une demande en réparation en application de la loi fédérale sur la responsabilité de la Confédération, des membres de ses autorités et de ses fonctionnaires du 14 mars 1958 (loi sur la responsabilité, RS 170.32). Dans cette dernière éventualité, on peut toutefois se demander s'il n'eût pas appartenu aux instances précédentes de transmettre le dossier à l'autorité compétente au sens de la loi sur la responsabilité; le DDPS a du reste évoqué cette possibilité (cf. décision du DDPS du 17 juin 2005, p. 4, ch. 11). La problématique exposée ci-dessus peut toutefois demeurer indécise. En effet, le Tribunal administratif fédéral est compétent pour connaître du litige aussi bien s'il ressortit à la législation relative au personnel fédéral qu'à celle sur la responsabilité de la Confédération. Au demeurant, il s'agit dans les deux cas de savoir si une atteinte illicite à la personnalité a été commise à l'encontre du recourant, laquelle, on le verra, n'est pas avérée dans le cas particulier.</w:t>
      </w:r>
    </w:p>
    <w:p>
      <w:r>
        <w:rPr>
          <w:b/>
        </w:rPr>
        <w:t>E. 4</w:t>
      </w:r>
    </w:p>
    <w:p>
      <w:r>
        <w:t>Les articles 4 al. 2 let. g Lpers et 328 CO garantissent le droit du travailleur à la protection de la personnalité, soit notamment la vie, la santé mais aussi la dignité, la considération dont jouit le travailleur dans l'entreprise, son honneur (cf. Gabriel Aubert, Commentaire Romand, code des obligations I, ad art. 328 CO, n° 4, p. 1728). Dans ces derniers cas, l'atteinte à la personnalité est caractérisée par des propos ou des actes injurieux ou vexatoires à l'encontre de l'employé. Une forme aiguë d'atteinte à la personnalité est constituée par le harcèlement psychologique, appelé aussi mobbing. Il se définit comme un enchaînement de propos et/ou d'agissements hostiles, répétés fréquemment pendant une période assez longue, par lesquels un ou plusieurs individus cherchent à isoler, à marginaliser, voire à exclure une personne sur son lieu de travail (arrêt du Tribunal fédéral, 2C.2/2002 du 4 avril 2003, consid. 2.3). Il n'y a toutefois pas harcèlement psychologique du seul fait qu'un conflit existe dans les relations professionnelles, qu'il règne une mauvaise ambiance de travail,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du personnel.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du Tribunal fédéral 4C.276/2004 du 12 octobre 2004, consid. 4.1, JAAC 70.1 consid. 4.4.1)).</w:t>
      </w:r>
    </w:p>
    <w:p>
      <w:r>
        <w:rPr>
          <w:b/>
        </w:rPr>
        <w:t>E. 5</w:t>
      </w:r>
    </w:p>
    <w:p>
      <w:r>
        <w:t>Le recourant soutient que divers agissements de sa supérieure ont porté atteinte à sa personnalité. Ainsi, cette dernière aurait modifié la structure du service à l'insu du recourant en nommant, pour le remplacer, un nouveau suppléant, alors qu'il était en vacances. Elle aurait aussi torpillé un projet international pour un diplôme européen dans le cadre des activités francophones dans le but de lui faire du tort et serait intervenue dans des dossiers de candidatures francophones. Elle aurait également modifié le programme relatif à la journée d'automne, empêchant ainsi le recourant d'y participer. Il ajoute que sa supérieure a mis en place des moyens supplémentaires de contrôle du temps de travail à caractère chicanier (enregistrement des horaires sur un programme Outlook; relevé mensuel des heures et des activités sur document ad hoc; plan de travail établi au début de l'année, sur lequel l'employé doit remplir à la main les cases correspondant à chaque jour de travail; tableau affiché au secrétariat sur lequel les employés doivent indiquer au moyen de pastilles de couleur leurs jours d'absence, de présence, de vacances, etc, pour les mois à venir; tableau comprenant 52 semaines de travail à préparer sur informatique et à remettre après impression) et qu'elle l'aurait en outre inondé de communications administratives inutiles. Elle lui aurait par ailleurs envoyé des courriers désagréables et tendancieux. Certains documents auraient même été présentés de manière erronée. Il se plaint également du fait que les dates des séances auraient été modifiées de manière précipitée et que certains courriers ne lui auraient pas été remis. Enfin, il lui reproche d'avoir rédigé le rapport d'évaluation 2003 sans discussion préalable avec lui contrairement à ce qui était prévu.</w:t>
      </w:r>
    </w:p>
    <w:p>
      <w:r>
        <w:rPr>
          <w:b/>
        </w:rPr>
        <w:t>E. 6</w:t>
      </w:r>
    </w:p>
    <w:p>
      <w:r>
        <w:t>En l'occurrence, il est constant que G. M._______, supérieure directe de l'intéressé, était chargée d'élaborer un concept uniforme pour l'ensemble de la formation des entraîneurs, francophones et germanophones. Celui-ci s'écartait de la pratique développée auparavant par le recourant pour la seule formation des entraîneurs francophones. Ce dernier était opposé à ce nouveau concept. Il l'avait d'ailleurs clairement manifesté notamment par lettre du 27 mars 2003 adressée à sa supérieure ainsi qu'à des collègues (cf. D. DDPS, p. 7). Ces divergences ont ainsi entraîné une dégradation des relations de travail et rendu difficile la collaboration entre les prénommés.</w:t>
      </w:r>
    </w:p>
    <w:p>
      <w:r>
        <w:rPr>
          <w:b/>
        </w:rPr>
        <w:t>E. 7.1</w:t>
      </w:r>
    </w:p>
    <w:p>
      <w:r>
        <w:t>Du moment que ceux-ci ne partageaient pas les mêmes idées sur la manière de mener à bien la formation des entraîneurs et que leurs relations étaient tendues, la nomination d'un nouveau suppléant pour la conduite des séances - tâche auparavant dévolue au recourant - par G. M._______ apparaît, sur le plan professionnel, objectivement compréhensible. Même si une telle mesure a été prise alors que le recourant était en vacances et qu'elle a dès lors pu être ressentie - celui-ci ayant été mis devant le fait accompli - comme une attaque personnelle visant à lui nuire, rien ne permet, sur le plan objectif, de soutenir un tel point de vue.</w:t>
      </w:r>
    </w:p>
    <w:p>
      <w:r>
        <w:rPr>
          <w:b/>
        </w:rPr>
        <w:t>E. 7.2</w:t>
      </w:r>
    </w:p>
    <w:p>
      <w:r>
        <w:t>Il en va par ailleurs de même du prétendu torpillage du projet international pour un diplôme européen dans le cadre des activités francophones auquel aurait procédé la supérieure et de l'intervention de cette dernière dans des dossiers de candidatures francophones. On l'a vu, G. M._______ était tenue de veiller à l'harmonisation de l'ensemble de la formation des entraîneurs. Il lui appartenait dès lors d'édicter des directives et de prendre des décisions aussi bien dans le volet francophone que germanophone. Dans ces conditions, on ne voit pas que cette dernière aurait mis à mal le projet précité uniquement dans le but de nuire au recourant, risquant ainsi de mettre en cause ses propres compétences professionnelles. Ses fonctions dirigeantes l'habilitaient en outre à intervenir dans les dossiers de l'intéressé, dès lors qu'elle en assumait la responsabilité. D'autant d'ailleurs que celui-ci était en total désaccord avec le concept élaboré par sa supérieure.</w:t>
      </w:r>
    </w:p>
    <w:p>
      <w:r>
        <w:rPr>
          <w:b/>
        </w:rPr>
        <w:t>E. 7.3</w:t>
      </w:r>
    </w:p>
    <w:p>
      <w:r>
        <w:t>Quant à la modification du programme relatif aux journées d'automne, on ne saurait retenir qu'elle a empêché le recourant de participer à cette manifestation. Il ressort bien plutôt d'un courrier électronique de ce dernier du 29 octobre 2003 qu'il aurait renoncé à y participer. Il écrivait en effet: "Je me prive de participer à l'ouverture des JA en espérant ainsi contribuer à ramener la paix et un climat plus serein dans la formation des entraîneurs à l'avenir".</w:t>
      </w:r>
    </w:p>
    <w:p>
      <w:r>
        <w:rPr>
          <w:b/>
        </w:rPr>
        <w:t>E. 7.4</w:t>
      </w:r>
    </w:p>
    <w:p>
      <w:r>
        <w:t>S'agissant des divers moyens de contrôle du temps de travail mis en oeuvre par G. M._______, ils étaient applicables à tous les collaborateurs, si bien que cette mesure ne saurait être considérée comme un acte hostile dirigé contre le seul recourant. Certes, le contrôle du temps de travail n'est généralement pas accueilli favorablement par les employés qui y sont soumis. Il n'en demeure pas moins qu'il incombe à l'employeur de décider s'il souhaite ou non instaurer de telles mesures, dont on ne voit d'ailleurs pas en quoi, en l'occurrence, elles pourraient porter atteinte à la personnalité du recourant. Il en va d'ailleurs de même des communications administratives qualifiées par ce dernier d'inutiles, sans pour autant en indiquer la teneur.</w:t>
      </w:r>
    </w:p>
    <w:p>
      <w:r>
        <w:rPr>
          <w:b/>
        </w:rPr>
        <w:t>E. 7.5</w:t>
      </w:r>
    </w:p>
    <w:p>
      <w:r>
        <w:t>Certes, le dossier contient divers courriers électroniques échangés par le recourant et sa supérieure, dont le ton traduit une certaine animosité réciproque s'inscrivant dans un climat de tension. Toutefois, on n'y lit aucun propos injurieux ou vexatoire susceptible de porter atteinte à la personnalité de cet employé. En ce qui concerne les courriers qui auraient été présentés de manière erronée, le recourant ne cite en définitive qu'un rapport du 24 octobre 2003 relatif à une séance tenue le 20 octobre précédent (cf. D. DDPS, p. 12). Il se plaint du fait que ce document contient l'inscription "abgemeldet", alors qu'à son avis, il aurait fallu y inscrire le terme "entschuldigt". Malgré les nuances existant entre ces deux termes, on ne peut y voir une quelconque atteinte à la personnalité. Si le recourant allègue que certains courriers de sa supérieure ne lui seraient pas parvenus, ici aussi, il n'en mentionne qu'un seul, à savoir un courrier électronique du 22 mars 2004. Il est vrai que l'intéressé ne figure pas parmi les destinataires de ce courrier. Il n'en reste pas moins qu'une collaboratrice de G. M._______ lui a ensuite transmis ce document. On ne saurait donc en déduire la preuve d'une volonté délibérée de l'exclure.</w:t>
      </w:r>
    </w:p>
    <w:p>
      <w:r>
        <w:rPr>
          <w:b/>
        </w:rPr>
        <w:t>E. 7.6</w:t>
      </w:r>
    </w:p>
    <w:p>
      <w:r>
        <w:t>Quant aux modifications des dates des séances, on ne saurait retenir, comme le soutient l'intéressé, qu'elles ont eu pour effet de l'empêcher d'y participer. Ce dernier n'a produit encore une fois qu'un seul document (échange de courriers électroniques, cf. D. DDPS. p. 14) duquel il ressort qu'une séance fixée initialement au 17 novembre 2003 a été déplacée au 24 novembre suivant, soit une semaine plus tard. Cette modification était justifiée par le grand nombre d'absences pour la première date prévue. Par ailleurs, au vu du nombre de participants à ces séances ainsi que de la difficulté de trouver un jour convenant au plus grand nombre, on ne voit pas que G. M._______ ait systématiquement modifié les dates dans le seul but d'empêcher le recourant d'y participer.</w:t>
      </w:r>
    </w:p>
    <w:p>
      <w:r>
        <w:rPr>
          <w:b/>
        </w:rPr>
        <w:t>E. 7.7</w:t>
      </w:r>
    </w:p>
    <w:p>
      <w:r>
        <w:t>S'agissant du rapport d'évaluation 2003, il est vrai qu'aucun entretien n'a eu lieu préalablement avec le recourant. Il n'en demeure pas moins qu'avant d'être transmis à qui de droit, ce document a été remis au recourant afin qu'il puisse s'exprimer sur l'appréciation de ses prestations par sa supérieure.</w:t>
      </w:r>
    </w:p>
    <w:p>
      <w:r>
        <w:rPr>
          <w:b/>
        </w:rPr>
        <w:t>E. 8</w:t>
      </w:r>
    </w:p>
    <w:p>
      <w:r>
        <w:t>Il découle de ce qui précède que les faits allégués par le recourant ne constituent pas, objectivement, des actes attentatoires à sa personnalité. On ne saurait pas non plus retenir que sa supérieure se serait acharnée sur lui, en vue de le marginaliser et de l'exclure de son lieu de travail, par des propos ou des agissements hostiles et répétés. Il résulte plutôt de l'ensemble des pièces du dossier et de l'audience tenue le 26 avril 2007 qu'aussi bien le recourant que sa supérieure (cf. lettre de H._______ du 24 avril 2007) se sentaient réciproquement victime du comportement de l'autre. Chacun souhaitait imposer son point de vue sur la manière de mener à bien la formation des entraîneurs et peinait à faire les efforts et concessions nécessaires à l'apaisement du conflit. L'OFSPO, par l'intermédiaire de W. M._______ a d'ailleurs pris des mesures en vue de concilier les prénommés, mais en vain (cf. not. courriel de M._______ du 13 janvier 2004 à l'attention de W. M._______, par lequel il le remercie pour son intervention en vue d'une conciliation [D. DDPS, p. 21]). L'analyse des documents du dossier et l'audition des parties ont permis à la Cour de céans d'acquérir la conviction que le comportement reproché par le recourant à sa hiérarchie ne se traduit pas, objectivement, par des actes constitutifs d'atteintes à la personnalité. Dans ces conditions, l'audition de témoins n'est pas susceptible d'apporter des éléments de nature à apprécier le litige différemment, si bien qu'il peut y être renoncé sur la base d'une appréciation anticipée des preuves (cf. ATF 130 II 425 consid. 2.1 et les arrêts cités). Pour la même raison, les moyens de procédure soulevés par le recourant aux pages 7 et suivantes de son recours peuvent être écartés dans la mesure où ils ne sont pas devenus sans objet avec la tenue de l'audience publique du 26 avril 2007.</w:t>
      </w:r>
    </w:p>
    <w:p>
      <w:r>
        <w:rPr>
          <w:b/>
        </w:rPr>
        <w:t>E. 9</w:t>
      </w:r>
    </w:p>
    <w:p>
      <w:r>
        <w:t>Cela étant, le recours doit être rejeté. Conformément à l'art. 34 al. 2 LPers, disposition qui peut être appliquée en faveur du recourant en l'occurrence, la procédure de recours devant le Tribunal administratif fédéral est gratuite. Vu le sort de ses conclusions, le recourant n'a pas droit à des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