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A-1779/2006 vom 15. März 2007</w:t>
      </w:r>
    </w:p>
    <w:p>
      <w:r>
        <w:t>Bundesverwaltungsgericht, 2007-03-15, FR</w:t>
      </w:r>
    </w:p>
    <w:p>
      <w:r>
        <w:rPr>
          <w:b/>
        </w:rPr>
        <w:t xml:space="preserve">Quelle: </w:t>
      </w:r>
      <w:r>
        <w:t>https://mcp.opencaselaw.ch/entscheid/bvger_A-1779_2006</w:t>
      </w:r>
    </w:p>
    <w:p>
      <w:r>
        <w:t>FR: TAF A-1779/2006 du 15 mars 2007</w:t>
      </w:r>
    </w:p>
    <w:p>
      <w:r>
        <w:t>IT: TAF A-1779/2006 del 15 marzo 2007</w:t>
      </w:r>
    </w:p>
    <w:p>
      <w:pPr>
        <w:pStyle w:val="Heading2"/>
      </w:pPr>
      <w:r>
        <w:t>Regeste</w:t>
      </w:r>
    </w:p>
    <w:p>
      <w:r>
        <w:t>Personnel fédéral</w:t>
      </w:r>
    </w:p>
    <w:p>
      <w:pPr>
        <w:pStyle w:val="Heading2"/>
      </w:pPr>
      <w:r>
        <w:t>Erwägungen</w:t>
      </w:r>
    </w:p>
    <w:p>
      <w:r>
        <w:rPr>
          <w:b/>
        </w:rPr>
        <w:t>E. 1.1</w:t>
      </w:r>
    </w:p>
    <w:p>
      <w:r>
        <w:t>La loi sur le Tribunal administratif fédéral du 17 juin 2005 (LTAF, RS 173.32) est entrée en vigueur le 1er janvier 2007. Aux termes de l'article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w:t>
      </w:r>
    </w:p>
    <w:p>
      <w:r>
        <w:rPr>
          <w:b/>
        </w:rPr>
        <w:t>E. 1.2</w:t>
      </w:r>
    </w:p>
    <w:p>
      <w:r>
        <w:t>Si, lors de litiges liés aux rapports de travail, aucun accord n'intervient, l'employeur rend une décision (art. 34 al. 1 LPers). En l'espèce, la DA III a rendu une telle décision en date du 27 avril 2006. Contre cette dernière, un recours peut être formé auprès de l'organe interne prévu par les dispositions d'exécution contre les décisions de l'employeur (art. 35 al. 1 LPers). Dans le cas présent, l'organe en question est la DGD (art. 110 let. b de l'ordonnance sur le personnel de la Confédération [OPers, RS 172.220.111.3]) et le recours interne a été interjeté auprès de celle-ci en date du 30 mai 2006. Rejetant ce dernier, la décision de la DGD du 5 septembre 2006 pouvait faire - et a fait - l'objet d'un recours auprès de la Commission fédérale de recours en matière de personnel fédéral. Comme indiqué ci-dessus, les recours pendants devant les commissions fédérales sont transférés au 1er janvier 2007 au Tribunal administratif fédéral, dans la mesure où celui-ci est compétent. Le Tribunal administratif fédéral est compétent pour connaître des litiges en matière de personnel fédéral (art. 36 al. 1 LPers), à l'exception de ceux portant sur la composante "prestation" du salaire du personnel de la Confédération (art. 32 al. 1 let. c LTAF), ce qui n'est pas le cas ici. L'autorité de céans est donc compétente pour connaître de ce litige.</w:t>
      </w:r>
    </w:p>
    <w:p>
      <w:r>
        <w:rPr>
          <w:b/>
        </w:rPr>
        <w:t>E. 2</w:t>
      </w:r>
    </w:p>
    <w:p>
      <w:r>
        <w:t>A l'instar des commissions de recours auxquelles il succède, le Tribunal administratif fédéral examine les décisions qui lui sont soumises avec un plein pouvoir de cognition (Message du Conseil fédéral concernant la révision totale de l'organisation judiciaire fédérale du 28 février 2001, FF 2001 4000, p. 4056). Le recourant peut donc non seulement soulever les griefs de violation du droit fédéral et de la constatation inexacte ou incomplète des faits, mais aussi le moyen de l'inopportunité (art. 49 de la loi fédérale du 20 décembre 1968 sur la procédure administrative [PA, RS 172.021]). Il en découle que le Tribunal administratif fédéral n'a pas seulement à déterminer si la décision de l'administration respecte les règles de droit, mais également si elle constitue une solution adéquate eu égard aux faits. Lors du contrôle de l'opportunité, le Tribunal administratif fédéral examine cependant avec retenue les questions ayant trait à l'organisation administrative ou à la collaboration au sein du service et ne substitue pas son propre pouvoir d'appréciation à celui de l'autorité administrative. Cette réserve n'empêche pas le Tribunal administratif fédéral d'intervenir lorsque la décision attaquée semble objectivement inopportune (Décision de la Commission fédérale de recours en matière de personnel fédéral du 23 janvier 1996, publiée dans la Jurisprudence des autorités administratives de la Confédération [JAAC] 61.27 consid. 3).</w:t>
      </w:r>
    </w:p>
    <w:p>
      <w:r>
        <w:rPr>
          <w:b/>
        </w:rPr>
        <w:t>E. 3.1</w:t>
      </w:r>
    </w:p>
    <w:p>
      <w:r>
        <w:t>Dans le cas d'une résiliation des rapports de service par l'employeur, celui-ci doit faire valoir l'un des motifs de résiliation ordinaire prévus de manière exhaustive par l'art. 12 al. 6 LPers (Annie Rochat Pauchard, La nouvelle loi sur le personnel de la confédération (LPers), Rivista di diritto amministrativo e tributario ticinese, II 2001, p. 559). Sont ainsi considérés comme de tels motifs : a) la violation d'obligations légales ou contractuelles importantes ; b) des lacunes au niveau des prestations ou du comportement, malgré un avertissement écrit ; c) les aptitudes ou les capacités insuffisantes pour effectuer le travail convenu ou la mauvaise volonté pour accomplir ce travail ; d) la mauvaise volonté de l'employé à accomplir un autre travail pouvant raisonnablement être exigé de lui ; e) des impératifs économiques ou des impératifs d'exploitation majeurs, dans la mesure où l'employeur ne peut proposer à l'intéressé un autre travail pouvant raisonnablement être exigé de lui ; f) la disparition de l'une des conditions d'engagement fixées dans la loi ou dans le contrat de travail.</w:t>
      </w:r>
    </w:p>
    <w:p>
      <w:r>
        <w:rPr>
          <w:b/>
        </w:rPr>
        <w:t>E. 3.2</w:t>
      </w:r>
    </w:p>
    <w:p>
      <w:r>
        <w:t>Sous l'ancien droit, l'insuffisance des prestations, c'est-à-dire la quantité et la qualité du travail accompli, mais également le comportement sur le lieu de travail, la collaboration avec les collègues, l'attitude vis-à-vis de la clientèle, était un motif plausible de licenciement (ATF 118 Ib 164 = Journal des Tribunaux [JdT] 1994 I 242 ; JAAC 60.74 consid. 5a [juriste licencié en raison de l'insuffisance tant quantitative que qualitative de ses prestations] ; JAAC 59.1 consid. 2b ; JAAC 53.21 consid. 3a [dégradation des prestations due à un abus de l'alcool, prestations de travail insatisfaisantes et pure simulation d'une cure de désintoxication que l'employé s'est engagé à suivre] ; JAAC 51.3 consid. 2 [manque de dynamisme et d'intégration de l'employé dans une entreprise sujette à l'évolution technique ; peu importe que l'employé ait reçu auparavant plusieurs promotions]). Le comportement sur le lieu de travail était ainsi considéré comme faisant partie des éléments qui constituent les prestations. Cette jurisprudence se retrouve notamment dans l'art. 12 al. 6 let. b LPers.</w:t>
      </w:r>
    </w:p>
    <w:p>
      <w:r>
        <w:rPr>
          <w:b/>
        </w:rPr>
        <w:t>E. 3.3</w:t>
      </w:r>
    </w:p>
    <w:p>
      <w:r>
        <w:t>La résiliation est un acte juridique important car elle met fin aux rapports de service. C'est pourquoi, avant d'en arriver là, il y a lieu, en vertu du principe de la proportionnalité, d'examiner si l'intéressé ne peut pas être affecté ailleurs. Tout dépend ici des circonstances ayant conduit l'autorité à intervenir, car le raisonnement n'est pas le même selon que l'on est en présence d'un problème de santé, d'un manque de travail correspondant aux qualifications de l'agent, d'une prestation insuffisante ou encore d'une suppression de poste. Lorsque le motif réside dans la prestation de travail, on peut concevoir un déplacement si malgré un engagement sans faille, un agent ne parvient pas à fournir une quantité ou une qualité de travail suffisante alors que tel ne serait pas le cas s'il occupait un autre poste de moindre importance. Si c'est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(Décision de la Commission fédérale de recours en matière de personnel fédéral du 10 juin 2005, CRP 2005-005 consid. 3b).</w:t>
      </w:r>
    </w:p>
    <w:p>
      <w:r>
        <w:rPr>
          <w:b/>
        </w:rPr>
        <w:t>E. 4.1</w:t>
      </w:r>
    </w:p>
    <w:p>
      <w:r>
        <w:t>En l'espèce, il ressort du dossier que depuis 2002, le recourant s'est fait auteur de dédouanements sans vérifications d'usage, de deux non introductions injustifiées de procédure pénale, d'un refus de demande de transit hors d'heure, ainsi que d'un refus de dédouanement ayant entraîné la responsabilité de son employeur. Lui ont au surplus été reprochés son attitude de non coopération, des réflexions inappropriées à l'égard tant de ses collègues que des usagers, son refus d'aider spontanément un collègue, deux congés maladie douteux, ou encore son désintérêt pour certains aspects de son cahier des charges. Il a enfin fait l'objet d'une sanction disciplinaire consistant en un changement de lieu de travail, de deux évaluations globales B, ainsi que d'un avertissement écrit au sens de l'art. 12 al. 6 let. b LPers par lequel il était rendu attentif au fait que sans une amélioration notable de son comportement et de ses prestations, il irait au-devant d'une résiliation de ses rapports de service. Tous ces faits ont été largement établis par des enquêtes internes, recoupant au surplus de nombreux témoignages et documents, et ayant pour la plupart fait l'objet de décisions entrées en force. Il n'y a ici aucune place pour le doute et il convient donc d'écarter d'emblée l'idée d'une cabale contre le recourant. L'accumulation de tous ces éléments était propre à rompre le rapport de confiance avec l'employeur. Celui-ci a d'ailleurs rendu attentif le recourant à cette situation par son avertissement du 11 août 2004. Le recourant ne pouvait donc ignorer les conséquences d'une non amélioration de ses prestations et surtout de son comportement. En persistant dans une attitude qu'il savait blâmable - ce qu'atteste le procès-verbal de l'entretien d'évaluation du 31 mai 2005 -, celui-ci n'a cependant pas démontré sa volonté de remédier à ces lacunes et a du même coup rompu le rapport de confiance avec son employeur. Restent à examiner les griefs soulevés par le recourant dans son recours du 5 octobre 2006, à savoir la violation du droit d'être entendu, la violation du principe de la proportionnalité et l'inopportunité de la décision attaquée.</w:t>
      </w:r>
    </w:p>
    <w:p>
      <w:r>
        <w:rPr>
          <w:b/>
        </w:rPr>
        <w:t>E. 4.2</w:t>
      </w:r>
    </w:p>
    <w:p>
      <w:r>
        <w:t>Concernant la proportionnalité, le recourant soulève à juste titre qu'avant de résilier les rapports de travail, il convient d'examiner si l'intéressé ne peut pas être affecté ailleurs. Il insiste en particulier sur le fait que son placement - à titre provisoire depuis le 1er mai 2006 et pour la durée de la présente procédure - auprès du groupe E._______ de la DGD à Berne constituerait une solution adéquate. Il reproche à la DGD d'avoir exclu de manière arbitraire le principe-même d'une nouvelle affectation en considérant que le recourant, victime de stress comme l'atteste un certificat médical du 3 février 2006, ne pourrait se voir placé ailleurs dans le troisième arrondissement puisque, compte tenu de l'évolution de la situation en matière de personnel, tous les postes de travail y sont soumis à du stress. Le recourant conteste ce point de vue, affirmant que seul le poste de Y._______ était stressant en raison de la pression exercée sur lui par ses supérieurs. Le recourant affirme d'ailleurs que d'autres sections de la DGD sont en mesure de l'accueillir et ont de surcroît besoin de lui. Afin d'étayer cet argument, il propose à la Cour de céans l'audition de trois témoins ayant travaillé ou travaillant actuellement avec le recourant. Le recourant relève au surplus qu'il estime arbitraire l'affirmation de la DGD selon laquelle son déplacement ne résoudrait pas ses problèmes relationnels, puisqu'il n'a jamais connu de telles difficultés avant de se retrouver sous les ordres de B._______ à l'ID de X._______. Invitée à se prononcer sur le recours, la DGD rappelle que ce ne sont pas les compétences professionnelles du recourant qui sont remises en question, mais que ce sont bel et bien ses compétences sociales et personnelles totalement insuffisantes qui sont à l'origine de son licenciement. Elle rappelle à cet effet que le recourant a déjà postulé à de très nombreuses reprises pour des postes à la DGD, mais qu'aucune de ces postulations n'a été retenue, les défauts du comportement du recourant y étant connus et jugés trop importants. Elle précise que les responsables de la DGD ne souhaitent de toute façon pas engager le recourant au vu de ses antécédents, et que l'audition des témoins susmentionnés ne peut rien y changer puisqu'ils n'ont pas les compétences pour l'engager ou lui proposer une place de travail. Elle ajoute que les sections auxquelles ces personnes sont rattachées ne disposent d'aucune place libre pour accueillir le recourant et que, de toute manière, leurs supérieurs directs respectifs ne souhaitent pas offrir au recourant une place de travail, si ce n'est celle qu'il occupe actuellement de manière provisoire durant la présente procédure. Enfin, la DGD souligne que l'attestation médicale du 3 février 2006 pourrait à elle-seule constituer un motif de résiliation, puisqu'en raison du stress dont il est victime, le recourant ne répond plus aux conditions convenues dans son contrat de travail d'expert de douanes à Y._______. Sur cette base, il convient d'analyser si l'employeur a effectivement, conformément au principe de la proportionnalité, examiné si le recourant ne pouvait pas être affecté ailleurs avant de mettre un terme aux rapports de service. Comme on l'a vu précédemment, si c'est le comportement et les rapports avec un ou plusieurs collègues qui sont en cause, une affectation à un autre lieu de travail n'est envisageable que dans la mesure où l'on a l'assurance que le changement de lieu de travail permet effectivement de résoudre des problèmes d'ordre relationnel (CRP 2005-005 consid. 3b). Or, il ressort du dossier que, malgré ce qu'il affirme, le recourant n'a pas uniquement rencontré des problèmes avec son chef de service de X._______ - B._______ - mais qu'au contraire il s'est retrouvé à de nombreuses reprises au sein de conflits personnels durant ces dernières années. Ainsi, on constate qu'il a rencontré des difficultés avec ses collègues et/ou supérieurs tant à X._______, qu'à Y._______, ainsi qu'auparavant à W._______. Ces éléments, tant dans leur ampleur que dans leur durée (les faits relevés à W._______ remontent à 1996), ne permettent pas d'avoir une quelconque assurance - loin s'en faut - qu'un changement de lieu de travail permettrait de résoudre les problèmes d'ordre relationnel du recourant. Il y a dès lors lieu de constater que la résiliation des rapports de service par l'employeur respecte le principe de la proportionnalité. Concernant les trois témoins proposés par le recourant, on voit mal ce qu'ils pourraient retrancher à ce constat. En effet, au-delà du fait que ces personnes n'ont pas de pouvoir de décision quant à l'engagement du recourant, leurs témoignages - aussi positifs puissent-t-ils être - ne sauraient remettre en cause les innombrables pièces du dossier qui emportent la conviction de la Cour de céans que le rapport de confiance avec l'employeur est rompu par la faute du recourant. Cette offre de preuve sera néanmoins traitée ci-dessous, dans le cadre de l'examen du droit d'être entendu.</w:t>
      </w:r>
    </w:p>
    <w:p>
      <w:r>
        <w:rPr>
          <w:b/>
        </w:rPr>
        <w:t>E. 4.3.1</w:t>
      </w:r>
    </w:p>
    <w:p>
      <w:r>
        <w:t>Le droit d'être entendu, découlant de l'art. 29 al. 2 de la Constitution fédérale de la Confédération suisse du 18 avril 1999 (Cst, RS 101), comprend notamment le droit pour le justiciable d'obtenir l'administration des preuves pertinentes et valablement offertes et de se déterminer sur son résultat lorsque cela est de nature à influer sur la décision à rendre (ATF 129 II 497 consid. 2.2, ATF 126 I 15 consid. 2a/aa). Pour autant, le droit d'être entendu ne comprend pas le droit d'être entendu oralement, ni celui d'obtenir l'audition de témoins. Selon le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arrêts cités).</w:t>
      </w:r>
    </w:p>
    <w:p>
      <w:r>
        <w:rPr>
          <w:b/>
        </w:rPr>
        <w:t>E. 4.3.2</w:t>
      </w:r>
    </w:p>
    <w:p>
      <w:r>
        <w:t>Dans le cas d'espèce, le recourant reproche à la DGD d'avoir usé à tort de cette prérogative. Il estime en effet que le moyen de preuve consistant à faire témoigner C._______ n'aurait pas dû être écarté par la DGD. Le recourant considère que l'audition de C._______ portait sur un point essentiel pour se forger une opinion puisqu'en vertu du principe de proportionnalité, il faut d'abord voir si on peut placer un employé ailleurs avant de le licencier. Or, comme on l'a vu ci-dessus, la décision attaquée respecte le principe de proportionnalité et l'on ne voit pas en quoi des témoignages - qu'il s'agisse de celui de C._______ ou des deux autres personnes proposés à l'autorité de céans - pourraient apporter un éclairage pertinent à l'appréciation de cette affaire. Il y a donc lieu de considérer que la DGD, en renonçant à entendre C._______, n'a pas violé le droit d'être entendu, respectivement le droit à la preuve, du recourant.</w:t>
      </w:r>
    </w:p>
    <w:p>
      <w:r>
        <w:rPr>
          <w:b/>
        </w:rPr>
        <w:t>E. 4.4</w:t>
      </w:r>
    </w:p>
    <w:p>
      <w:r>
        <w:t>Logiquement, et conformément à tout ce qui précède, le Tribunal administratif fédéral, par appréciation anticipée des preuves et dès lors que son degré de conviction est suffisant à la lumière des pièces du dossier, renonce également à l'audition des trois personnes proposées par le recourant.</w:t>
      </w:r>
    </w:p>
    <w:p>
      <w:r>
        <w:rPr>
          <w:b/>
        </w:rPr>
        <w:t>E. 4.5</w:t>
      </w:r>
    </w:p>
    <w:p>
      <w:r>
        <w:t>Enfin, le recourant invoque l'inopportunité de la décision attaquée, ceci au vu de son expérience de près de trente ans, des nombreuses connaissances spéciales acquises au fil des années, de son utilité dans le poste qu'il occupe à titre provisoire durant la présente procédure, ainsi que de son âge (il est né en 1954) et de la difficulté qu'il aura a retrouver du travail. Comme on l'a vu, il s'agit pour le Tribunal administratif fédéral de déterminer si la décision attaquée constitue une solution adéquate eu égard aux faits. Cependant, lors du contrôle de l'opportunité, le Tribunal administratif fédéral fait preuve d'une certaine retenue et n'intervient que lorsque la décision attaquée semble objectivement inopportune. Or, dans le cas présent, il est difficile de remettre en cause le raisonnement de la DGD. En effet, le recourant aurait dû se rendre compte de la gravité de la situation il y a longtemps, et à tout le moins suite à l'avertissement du 11 août 2004. Il est clair qu'à partir de ce moment-là, tous les signaux étaient au rouge pour le recourant et il s'agissait pour lui de réagir de façon positive et rapide. Tel n'a pas été le cas, comme l'a démontré la suite des événements. Les éléments que le recourant invoque aujourd'hui, qu'il s'agisse notamment de son âge ou de la difficulté de trouver un emploi, lui étaient bien évidemment connus et auraient justement dû l'amener à une plus grande vigilance quant à son comportement. Le recourant savait pertinemment que son comportement ne répondait plus aux exigences de son employeur depuis plusieurs années. Partant, le licenciement était bel et bien la seule solution qui s'offrait à l'employeur. La résiliation des rapports de service en application de l'art. 12 al. 6 let. b LPers s'avère donc fondée et ne saurait être considérée comme inopportune.</w:t>
      </w:r>
    </w:p>
    <w:p>
      <w:r>
        <w:rPr>
          <w:b/>
        </w:rPr>
        <w:t>E. 4.6</w:t>
      </w:r>
    </w:p>
    <w:p>
      <w:r>
        <w:t>En ce qui concerne la demande subsidiaire du recourant de lui allouer une indemnité, il reste à constater que les conditions de l'art. 19 al. 3 LPers ne sont pas remplies en l'espèce.</w:t>
      </w:r>
    </w:p>
    <w:p>
      <w:r>
        <w:rPr>
          <w:b/>
        </w:rPr>
        <w:t>E. 5</w:t>
      </w:r>
    </w:p>
    <w:p>
      <w:r>
        <w:t>Compte tenu de ce qui précède, le recours doit être rejeté et la décision entreprise confirmée. Conformément à l'art. 34 al. 2 LPers, la procédure de recours devant le Tribunal administratif fédéral est gratuite, à moins que la partie n'ait recouru par témérité,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